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1BA4E556" w:rsidR="0082321A" w:rsidRPr="0082321A" w:rsidRDefault="00151A05" w:rsidP="0082321A">
      <w:pPr>
        <w:pStyle w:val="Title"/>
        <w:rPr>
          <w:lang w:val="en-US"/>
        </w:rPr>
      </w:pPr>
      <w:r w:rsidRPr="00151A05">
        <w:rPr>
          <w:lang w:val="en-US"/>
        </w:rPr>
        <w:t>Dependency on number of coverage classes for EC-EGPRS on system capacity</w:t>
      </w:r>
      <w:bookmarkStart w:id="0" w:name="_GoBack"/>
      <w:bookmarkEnd w:id="0"/>
    </w:p>
    <w:p w14:paraId="29420822" w14:textId="77777777" w:rsidR="0082321A" w:rsidRPr="0082321A" w:rsidRDefault="0082321A" w:rsidP="0082321A">
      <w:pPr>
        <w:pStyle w:val="Heading1"/>
        <w:rPr>
          <w:lang w:val="en-US"/>
        </w:rPr>
      </w:pPr>
      <w:r w:rsidRPr="0082321A">
        <w:rPr>
          <w:lang w:val="en-US"/>
        </w:rPr>
        <w:t>Introduction</w:t>
      </w:r>
    </w:p>
    <w:p w14:paraId="29420823" w14:textId="0C082D18"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 xml:space="preserve">Work Item called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7B5B67">
        <w:rPr>
          <w:lang w:val="en-US"/>
        </w:rPr>
        <w:t>[1]</w:t>
      </w:r>
      <w:r w:rsidR="0082321A" w:rsidRPr="0082321A">
        <w:rPr>
          <w:lang w:val="en-US"/>
        </w:rPr>
        <w:fldChar w:fldCharType="end"/>
      </w:r>
      <w:r w:rsidR="0082321A" w:rsidRPr="0082321A">
        <w:rPr>
          <w:lang w:val="en-US"/>
        </w:rPr>
        <w:t>.</w:t>
      </w:r>
    </w:p>
    <w:p w14:paraId="2861ABDD" w14:textId="1CA2D30F" w:rsidR="007F0D92" w:rsidRDefault="00BD00E0" w:rsidP="0082321A">
      <w:pPr>
        <w:pStyle w:val="BodyText"/>
        <w:rPr>
          <w:lang w:val="en-US"/>
        </w:rPr>
      </w:pPr>
      <w:r>
        <w:rPr>
          <w:lang w:val="en-US"/>
        </w:rPr>
        <w:t xml:space="preserve">The work item is based on the outcome of the feasibility study </w:t>
      </w:r>
      <w:r>
        <w:rPr>
          <w:lang w:val="en-US"/>
        </w:rPr>
        <w:fldChar w:fldCharType="begin"/>
      </w:r>
      <w:r>
        <w:rPr>
          <w:lang w:val="en-US"/>
        </w:rPr>
        <w:instrText xml:space="preserve"> REF _Ref431816394 \r \h </w:instrText>
      </w:r>
      <w:r>
        <w:rPr>
          <w:lang w:val="en-US"/>
        </w:rPr>
      </w:r>
      <w:r>
        <w:rPr>
          <w:lang w:val="en-US"/>
        </w:rPr>
        <w:fldChar w:fldCharType="separate"/>
      </w:r>
      <w:r w:rsidR="007B5B67">
        <w:rPr>
          <w:lang w:val="en-US"/>
        </w:rPr>
        <w:t>[2]</w:t>
      </w:r>
      <w:r>
        <w:rPr>
          <w:lang w:val="en-US"/>
        </w:rPr>
        <w:fldChar w:fldCharType="end"/>
      </w:r>
      <w:r>
        <w:rPr>
          <w:lang w:val="en-US"/>
        </w:rPr>
        <w:t xml:space="preserve"> where some logical channels used three, five, or six different transmissions modes in the different evaluations</w:t>
      </w:r>
      <w:r w:rsidR="00C51749">
        <w:rPr>
          <w:rStyle w:val="FootnoteReference"/>
          <w:lang w:val="en-US"/>
        </w:rPr>
        <w:footnoteReference w:id="1"/>
      </w:r>
      <w:r>
        <w:rPr>
          <w:lang w:val="en-US"/>
        </w:rPr>
        <w:t>.</w:t>
      </w:r>
    </w:p>
    <w:p w14:paraId="09BDB9BD" w14:textId="43B1E2E7" w:rsidR="00C36704" w:rsidRDefault="007F0D92" w:rsidP="0082321A">
      <w:pPr>
        <w:pStyle w:val="BodyText"/>
        <w:rPr>
          <w:lang w:val="en-US"/>
        </w:rPr>
      </w:pPr>
      <w:r>
        <w:rPr>
          <w:lang w:val="en-US"/>
        </w:rPr>
        <w:t xml:space="preserve">The intention of this </w:t>
      </w:r>
      <w:r w:rsidR="009E6285">
        <w:rPr>
          <w:lang w:val="en-US"/>
        </w:rPr>
        <w:t>contribution</w:t>
      </w:r>
      <w:r>
        <w:rPr>
          <w:lang w:val="en-US"/>
        </w:rPr>
        <w:t xml:space="preserve"> is to investigate the impact on the </w:t>
      </w:r>
      <w:r w:rsidR="00F27F18">
        <w:rPr>
          <w:lang w:val="en-US"/>
        </w:rPr>
        <w:t xml:space="preserve">EC-EGPRS </w:t>
      </w:r>
      <w:r>
        <w:rPr>
          <w:lang w:val="en-US"/>
        </w:rPr>
        <w:t xml:space="preserve">system by aligning all logical channels </w:t>
      </w:r>
      <w:r w:rsidR="00F27F18">
        <w:rPr>
          <w:lang w:val="en-US"/>
        </w:rPr>
        <w:t>to use four different transmission modes/Coverage Class</w:t>
      </w:r>
      <w:r w:rsidR="00CC4816">
        <w:rPr>
          <w:lang w:val="en-US"/>
        </w:rPr>
        <w:t>es</w:t>
      </w:r>
      <w:r w:rsidR="00F27F18">
        <w:rPr>
          <w:lang w:val="en-US"/>
        </w:rPr>
        <w:t>.</w:t>
      </w:r>
    </w:p>
    <w:p w14:paraId="4A7F06FD" w14:textId="7C0CF2D7" w:rsidR="003D1B73" w:rsidRPr="0082321A" w:rsidRDefault="00827834" w:rsidP="0082321A">
      <w:pPr>
        <w:pStyle w:val="BodyText"/>
        <w:rPr>
          <w:lang w:val="en-US"/>
        </w:rPr>
      </w:pPr>
      <w:r>
        <w:rPr>
          <w:lang w:val="en-US"/>
        </w:rPr>
        <w:t>The lower the number of coverage classes the smaller the impact on implementation and specification</w:t>
      </w:r>
      <w:r w:rsidR="00A379D6">
        <w:rPr>
          <w:lang w:val="en-US"/>
        </w:rPr>
        <w:t>s</w:t>
      </w:r>
      <w:r>
        <w:rPr>
          <w:lang w:val="en-US"/>
        </w:rPr>
        <w:t>. However, it should not come at a cost of significant impact to system performance.</w:t>
      </w:r>
    </w:p>
    <w:p w14:paraId="02433D55" w14:textId="05867AB6" w:rsidR="007C17F3" w:rsidRDefault="000328BD" w:rsidP="00F9219A">
      <w:pPr>
        <w:pStyle w:val="Heading1"/>
        <w:rPr>
          <w:lang w:val="en-US" w:eastAsia="zh-CN"/>
        </w:rPr>
      </w:pPr>
      <w:bookmarkStart w:id="1" w:name="_Ref431837142"/>
      <w:r>
        <w:rPr>
          <w:lang w:val="en-US" w:eastAsia="zh-CN"/>
        </w:rPr>
        <w:t>Number of c</w:t>
      </w:r>
      <w:r w:rsidR="007C17F3">
        <w:rPr>
          <w:lang w:val="en-US" w:eastAsia="zh-CN"/>
        </w:rPr>
        <w:t>overage classes</w:t>
      </w:r>
      <w:r>
        <w:rPr>
          <w:lang w:val="en-US" w:eastAsia="zh-CN"/>
        </w:rPr>
        <w:t xml:space="preserve"> and impact to system performance</w:t>
      </w:r>
      <w:bookmarkEnd w:id="1"/>
    </w:p>
    <w:p w14:paraId="68949A67" w14:textId="17CD2E99" w:rsidR="007C17F3" w:rsidRDefault="007C17F3" w:rsidP="004F46EB">
      <w:pPr>
        <w:pStyle w:val="BodyText"/>
        <w:rPr>
          <w:lang w:val="en-US" w:eastAsia="zh-CN"/>
        </w:rPr>
      </w:pPr>
      <w:r>
        <w:rPr>
          <w:lang w:val="en-US" w:eastAsia="zh-CN"/>
        </w:rPr>
        <w:t>Coverage classes are used to allow users to be reached in coverage exceeding normal GPRS/EGPRS coverage. The finer level of granularity in different coverage levels, the more optimized system design is possible, e.g. minimizing resource usage.</w:t>
      </w:r>
      <w:r w:rsidR="0008783D">
        <w:rPr>
          <w:lang w:val="en-US" w:eastAsia="zh-CN"/>
        </w:rPr>
        <w:t xml:space="preserve"> </w:t>
      </w:r>
      <w:r w:rsidR="004F46EB">
        <w:rPr>
          <w:lang w:val="en-US" w:eastAsia="zh-CN"/>
        </w:rPr>
        <w:t xml:space="preserve">Using fewer coverage classes would typically imply an increased usage of resources since more blind repetitions are used than necessary. An alternative design could be to have more aggressive </w:t>
      </w:r>
      <w:r w:rsidR="00E82ADA">
        <w:rPr>
          <w:lang w:val="en-US" w:eastAsia="zh-CN"/>
        </w:rPr>
        <w:t>selection of</w:t>
      </w:r>
      <w:r w:rsidR="004F46EB">
        <w:rPr>
          <w:lang w:val="en-US" w:eastAsia="zh-CN"/>
        </w:rPr>
        <w:t xml:space="preserve"> coverage classes</w:t>
      </w:r>
      <w:r w:rsidR="00E82ADA">
        <w:rPr>
          <w:lang w:val="en-US" w:eastAsia="zh-CN"/>
        </w:rPr>
        <w:t xml:space="preserve"> (i.e., fewer repetitions are used for a given coupling loss)</w:t>
      </w:r>
      <w:r w:rsidR="004F46EB">
        <w:rPr>
          <w:lang w:val="en-US" w:eastAsia="zh-CN"/>
        </w:rPr>
        <w:t xml:space="preserve">, so that the number of blind repetitions is not significantly impacted, but then the opposite effect is seen, that for some users too few blind repetitions are used, and the resulting effect can be an increase in failed delivery of reports. This trade-off has for </w:t>
      </w:r>
      <w:proofErr w:type="gramStart"/>
      <w:r w:rsidR="004F46EB">
        <w:rPr>
          <w:lang w:val="en-US" w:eastAsia="zh-CN"/>
        </w:rPr>
        <w:t>example</w:t>
      </w:r>
      <w:proofErr w:type="gramEnd"/>
      <w:r w:rsidR="004F46EB">
        <w:rPr>
          <w:lang w:val="en-US" w:eastAsia="zh-CN"/>
        </w:rPr>
        <w:t xml:space="preserve"> been observed in </w:t>
      </w:r>
      <w:r w:rsidR="004F46EB">
        <w:rPr>
          <w:lang w:val="en-US" w:eastAsia="zh-CN"/>
        </w:rPr>
        <w:fldChar w:fldCharType="begin"/>
      </w:r>
      <w:r w:rsidR="004F46EB">
        <w:rPr>
          <w:lang w:val="en-US" w:eastAsia="zh-CN"/>
        </w:rPr>
        <w:instrText xml:space="preserve"> REF _Ref431836015 \r \h </w:instrText>
      </w:r>
      <w:r w:rsidR="004F46EB">
        <w:rPr>
          <w:lang w:val="en-US" w:eastAsia="zh-CN"/>
        </w:rPr>
      </w:r>
      <w:r w:rsidR="004F46EB">
        <w:rPr>
          <w:lang w:val="en-US" w:eastAsia="zh-CN"/>
        </w:rPr>
        <w:fldChar w:fldCharType="separate"/>
      </w:r>
      <w:r w:rsidR="007B5B67">
        <w:rPr>
          <w:lang w:val="en-US" w:eastAsia="zh-CN"/>
        </w:rPr>
        <w:t>[3]</w:t>
      </w:r>
      <w:r w:rsidR="004F46EB">
        <w:rPr>
          <w:lang w:val="en-US" w:eastAsia="zh-CN"/>
        </w:rPr>
        <w:fldChar w:fldCharType="end"/>
      </w:r>
      <w:r w:rsidR="004F46EB">
        <w:rPr>
          <w:lang w:val="en-US" w:eastAsia="zh-CN"/>
        </w:rPr>
        <w:t>.</w:t>
      </w:r>
    </w:p>
    <w:p w14:paraId="131E3C50" w14:textId="14CA53BF" w:rsidR="000328BD" w:rsidRDefault="00AF7959" w:rsidP="00F9219A">
      <w:pPr>
        <w:pStyle w:val="Heading1"/>
        <w:rPr>
          <w:lang w:val="en-US" w:eastAsia="zh-CN"/>
        </w:rPr>
      </w:pPr>
      <w:r>
        <w:rPr>
          <w:lang w:val="en-US" w:eastAsia="zh-CN"/>
        </w:rPr>
        <w:t>Simulations</w:t>
      </w:r>
    </w:p>
    <w:p w14:paraId="2741B021" w14:textId="70B68695" w:rsidR="009D2401" w:rsidRDefault="00F9219A" w:rsidP="000328BD">
      <w:pPr>
        <w:pStyle w:val="Heading2"/>
        <w:rPr>
          <w:lang w:val="en-US" w:eastAsia="zh-CN"/>
        </w:rPr>
      </w:pPr>
      <w:r>
        <w:rPr>
          <w:lang w:val="en-US" w:eastAsia="zh-CN"/>
        </w:rPr>
        <w:t>Simulat</w:t>
      </w:r>
      <w:r w:rsidR="00CE7EF9">
        <w:rPr>
          <w:lang w:val="en-US" w:eastAsia="zh-CN"/>
        </w:rPr>
        <w:t>ion assumptions</w:t>
      </w:r>
    </w:p>
    <w:p w14:paraId="57C9FF08" w14:textId="1DBB0E28" w:rsidR="00F9219A" w:rsidRDefault="00F9219A" w:rsidP="00F9219A">
      <w:pPr>
        <w:rPr>
          <w:lang w:val="en-US" w:eastAsia="zh-CN"/>
        </w:rPr>
      </w:pPr>
      <w:r>
        <w:rPr>
          <w:lang w:val="en-US" w:eastAsia="zh-CN"/>
        </w:rPr>
        <w:t>Simulators that have been used</w:t>
      </w:r>
      <w:r w:rsidR="000328BD">
        <w:rPr>
          <w:lang w:val="en-US" w:eastAsia="zh-CN"/>
        </w:rPr>
        <w:t xml:space="preserve"> and described</w:t>
      </w:r>
      <w:r>
        <w:rPr>
          <w:lang w:val="en-US" w:eastAsia="zh-CN"/>
        </w:rPr>
        <w:t xml:space="preserve"> in the study</w:t>
      </w:r>
      <w:r w:rsidR="00E64EEA">
        <w:rPr>
          <w:lang w:val="en-US" w:eastAsia="zh-CN"/>
        </w:rPr>
        <w:t xml:space="preserve"> report</w:t>
      </w:r>
      <w:r w:rsidR="000328BD">
        <w:rPr>
          <w:lang w:val="en-US" w:eastAsia="zh-CN"/>
        </w:rPr>
        <w:t xml:space="preserve"> </w:t>
      </w:r>
      <w:r w:rsidR="00E64EEA">
        <w:rPr>
          <w:lang w:val="en-US" w:eastAsia="zh-CN"/>
        </w:rPr>
        <w:fldChar w:fldCharType="begin"/>
      </w:r>
      <w:r w:rsidR="00E64EEA">
        <w:rPr>
          <w:lang w:val="en-US" w:eastAsia="zh-CN"/>
        </w:rPr>
        <w:instrText xml:space="preserve"> REF _Ref431836444 \r \h </w:instrText>
      </w:r>
      <w:r w:rsidR="00E64EEA">
        <w:rPr>
          <w:lang w:val="en-US" w:eastAsia="zh-CN"/>
        </w:rPr>
      </w:r>
      <w:r w:rsidR="00E64EEA">
        <w:rPr>
          <w:lang w:val="en-US" w:eastAsia="zh-CN"/>
        </w:rPr>
        <w:fldChar w:fldCharType="separate"/>
      </w:r>
      <w:r w:rsidR="007B5B67">
        <w:rPr>
          <w:lang w:val="en-US" w:eastAsia="zh-CN"/>
        </w:rPr>
        <w:t>[5]</w:t>
      </w:r>
      <w:r w:rsidR="00E64EEA">
        <w:rPr>
          <w:lang w:val="en-US" w:eastAsia="zh-CN"/>
        </w:rPr>
        <w:fldChar w:fldCharType="end"/>
      </w:r>
      <w:r>
        <w:rPr>
          <w:lang w:val="en-US" w:eastAsia="zh-CN"/>
        </w:rPr>
        <w:t xml:space="preserve"> are re-used for this contribution with the change that a smaller number of coverage classes are used.</w:t>
      </w:r>
    </w:p>
    <w:p w14:paraId="5477E91A" w14:textId="0C2E0BAF" w:rsidR="00F9219A" w:rsidRDefault="00F9219A" w:rsidP="00F9219A">
      <w:pPr>
        <w:rPr>
          <w:lang w:val="en-US" w:eastAsia="zh-CN"/>
        </w:rPr>
      </w:pPr>
      <w:r>
        <w:rPr>
          <w:lang w:val="en-US" w:eastAsia="zh-CN"/>
        </w:rPr>
        <w:t>To focus the contribution on important aspects of the evaluation, previous details on simulator settings etc. are only referenced to.</w:t>
      </w:r>
    </w:p>
    <w:p w14:paraId="6EBF8F9B" w14:textId="4953A3D2" w:rsidR="00D376F9" w:rsidRDefault="00D376F9" w:rsidP="00D376F9">
      <w:pPr>
        <w:pStyle w:val="Heading3"/>
        <w:rPr>
          <w:lang w:val="en-US"/>
        </w:rPr>
      </w:pPr>
      <w:r>
        <w:rPr>
          <w:lang w:val="en-US"/>
        </w:rPr>
        <w:lastRenderedPageBreak/>
        <w:t xml:space="preserve">Random access </w:t>
      </w:r>
      <w:r w:rsidR="00072597">
        <w:rPr>
          <w:lang w:val="en-US"/>
        </w:rPr>
        <w:t>and access grant</w:t>
      </w:r>
    </w:p>
    <w:p w14:paraId="3553846F" w14:textId="77777777" w:rsidR="003A0B5C" w:rsidRDefault="00577523" w:rsidP="00F9219A">
      <w:pPr>
        <w:rPr>
          <w:lang w:val="en-US" w:eastAsia="zh-CN"/>
        </w:rPr>
      </w:pPr>
      <w:r>
        <w:rPr>
          <w:lang w:val="en-US" w:eastAsia="zh-CN"/>
        </w:rPr>
        <w:t xml:space="preserve">For details on EC-CCCH specific settings, please refer to </w:t>
      </w:r>
      <w:r>
        <w:rPr>
          <w:lang w:val="en-US" w:eastAsia="zh-CN"/>
        </w:rPr>
        <w:fldChar w:fldCharType="begin"/>
      </w:r>
      <w:r>
        <w:rPr>
          <w:lang w:val="en-US" w:eastAsia="zh-CN"/>
        </w:rPr>
        <w:instrText xml:space="preserve"> REF _Ref431836015 \r \h </w:instrText>
      </w:r>
      <w:r>
        <w:rPr>
          <w:lang w:val="en-US" w:eastAsia="zh-CN"/>
        </w:rPr>
      </w:r>
      <w:r>
        <w:rPr>
          <w:lang w:val="en-US" w:eastAsia="zh-CN"/>
        </w:rPr>
        <w:fldChar w:fldCharType="separate"/>
      </w:r>
      <w:r w:rsidR="007B5B67">
        <w:rPr>
          <w:lang w:val="en-US" w:eastAsia="zh-CN"/>
        </w:rPr>
        <w:t>[3]</w:t>
      </w:r>
      <w:r>
        <w:rPr>
          <w:lang w:val="en-US" w:eastAsia="zh-CN"/>
        </w:rPr>
        <w:fldChar w:fldCharType="end"/>
      </w:r>
      <w:r w:rsidR="003A0B5C">
        <w:rPr>
          <w:lang w:val="en-US" w:eastAsia="zh-CN"/>
        </w:rPr>
        <w:t>. Simulation settings worth pointing out are:</w:t>
      </w:r>
    </w:p>
    <w:p w14:paraId="1DBA8A4C" w14:textId="063C94E7" w:rsidR="00F9219A" w:rsidRDefault="003A0B5C" w:rsidP="003A0B5C">
      <w:pPr>
        <w:pStyle w:val="ListParagraph"/>
        <w:numPr>
          <w:ilvl w:val="0"/>
          <w:numId w:val="23"/>
        </w:numPr>
        <w:rPr>
          <w:lang w:val="en-US" w:eastAsia="zh-CN"/>
        </w:rPr>
      </w:pPr>
      <w:r>
        <w:rPr>
          <w:lang w:val="en-US" w:eastAsia="zh-CN"/>
        </w:rPr>
        <w:t>I</w:t>
      </w:r>
      <w:r w:rsidRPr="003A0B5C">
        <w:rPr>
          <w:lang w:val="en-US" w:eastAsia="zh-CN"/>
        </w:rPr>
        <w:t>nterference from legacy CS users to EC-EGPRS users have been assumed</w:t>
      </w:r>
      <w:r>
        <w:rPr>
          <w:lang w:val="en-US" w:eastAsia="zh-CN"/>
        </w:rPr>
        <w:t xml:space="preserve"> </w:t>
      </w:r>
    </w:p>
    <w:p w14:paraId="5D290A61" w14:textId="6CCE1C3F" w:rsidR="003A0B5C" w:rsidRDefault="003A0B5C" w:rsidP="003A0B5C">
      <w:pPr>
        <w:pStyle w:val="ListParagraph"/>
        <w:numPr>
          <w:ilvl w:val="0"/>
          <w:numId w:val="23"/>
        </w:numPr>
        <w:rPr>
          <w:lang w:val="en-US" w:eastAsia="zh-CN"/>
        </w:rPr>
      </w:pPr>
      <w:r>
        <w:rPr>
          <w:lang w:val="en-US" w:eastAsia="zh-CN"/>
        </w:rPr>
        <w:t>The most challenging BPL scenario has been simulated (scenario 2, inter-site correlation 0.75)</w:t>
      </w:r>
    </w:p>
    <w:p w14:paraId="3A1E80C4" w14:textId="650B6421" w:rsidR="003A0B5C" w:rsidRDefault="003A0B5C" w:rsidP="003A0B5C">
      <w:pPr>
        <w:pStyle w:val="ListParagraph"/>
        <w:numPr>
          <w:ilvl w:val="0"/>
          <w:numId w:val="23"/>
        </w:numPr>
        <w:rPr>
          <w:lang w:val="en-US" w:eastAsia="zh-CN"/>
        </w:rPr>
      </w:pPr>
      <w:r>
        <w:rPr>
          <w:lang w:val="en-US" w:eastAsia="zh-CN"/>
        </w:rPr>
        <w:t>Access burst access type.</w:t>
      </w:r>
    </w:p>
    <w:p w14:paraId="6AE77BC6" w14:textId="414885D7" w:rsidR="00337AFC" w:rsidRDefault="00337AFC" w:rsidP="00337AFC">
      <w:pPr>
        <w:rPr>
          <w:lang w:val="en-US" w:eastAsia="zh-CN"/>
        </w:rPr>
      </w:pPr>
      <w:r>
        <w:rPr>
          <w:lang w:val="en-US" w:eastAsia="zh-CN"/>
        </w:rPr>
        <w:t xml:space="preserve">In addition to this, different number of repetitions has been used to model four coverage classes, according to </w:t>
      </w:r>
      <w:r w:rsidR="00B006A9">
        <w:rPr>
          <w:lang w:val="en-US" w:eastAsia="zh-CN"/>
        </w:rPr>
        <w:fldChar w:fldCharType="begin"/>
      </w:r>
      <w:r w:rsidR="00B006A9">
        <w:rPr>
          <w:lang w:val="en-US" w:eastAsia="zh-CN"/>
        </w:rPr>
        <w:instrText xml:space="preserve"> REF _Ref431837163 \h </w:instrText>
      </w:r>
      <w:r w:rsidR="00B006A9">
        <w:rPr>
          <w:lang w:val="en-US" w:eastAsia="zh-CN"/>
        </w:rPr>
      </w:r>
      <w:r w:rsidR="00B006A9">
        <w:rPr>
          <w:lang w:val="en-US" w:eastAsia="zh-CN"/>
        </w:rPr>
        <w:fldChar w:fldCharType="separate"/>
      </w:r>
      <w:r w:rsidR="007B5B67" w:rsidRPr="00337AFC">
        <w:rPr>
          <w:lang w:val="en-US"/>
        </w:rPr>
        <w:t xml:space="preserve">Table </w:t>
      </w:r>
      <w:r w:rsidR="007B5B67">
        <w:rPr>
          <w:noProof/>
          <w:lang w:val="en-US"/>
        </w:rPr>
        <w:t>1</w:t>
      </w:r>
      <w:r w:rsidR="00B006A9">
        <w:rPr>
          <w:lang w:val="en-US" w:eastAsia="zh-CN"/>
        </w:rPr>
        <w:fldChar w:fldCharType="end"/>
      </w:r>
      <w:r w:rsidR="00B006A9">
        <w:rPr>
          <w:lang w:val="en-US" w:eastAsia="zh-CN"/>
        </w:rPr>
        <w:t xml:space="preserve">. The full </w:t>
      </w:r>
      <w:r w:rsidR="00FB2275">
        <w:rPr>
          <w:lang w:val="en-US" w:eastAsia="zh-CN"/>
        </w:rPr>
        <w:t>set of</w:t>
      </w:r>
      <w:r w:rsidR="00B006A9">
        <w:rPr>
          <w:lang w:val="en-US" w:eastAsia="zh-CN"/>
        </w:rPr>
        <w:t xml:space="preserve"> six coverage classes </w:t>
      </w:r>
      <w:r w:rsidR="00FB2275">
        <w:rPr>
          <w:lang w:val="en-US" w:eastAsia="zh-CN"/>
        </w:rPr>
        <w:t>with</w:t>
      </w:r>
      <w:r w:rsidR="00B006A9">
        <w:rPr>
          <w:lang w:val="en-US" w:eastAsia="zh-CN"/>
        </w:rPr>
        <w:t xml:space="preserve"> [1,</w:t>
      </w:r>
      <w:r w:rsidR="00431416">
        <w:rPr>
          <w:lang w:val="en-US" w:eastAsia="zh-CN"/>
        </w:rPr>
        <w:t xml:space="preserve"> </w:t>
      </w:r>
      <w:r w:rsidR="00B006A9">
        <w:rPr>
          <w:lang w:val="en-US" w:eastAsia="zh-CN"/>
        </w:rPr>
        <w:t>2,</w:t>
      </w:r>
      <w:r w:rsidR="00431416">
        <w:rPr>
          <w:lang w:val="en-US" w:eastAsia="zh-CN"/>
        </w:rPr>
        <w:t xml:space="preserve"> </w:t>
      </w:r>
      <w:r w:rsidR="00B006A9">
        <w:rPr>
          <w:lang w:val="en-US" w:eastAsia="zh-CN"/>
        </w:rPr>
        <w:t>4,</w:t>
      </w:r>
      <w:r w:rsidR="00431416">
        <w:rPr>
          <w:lang w:val="en-US" w:eastAsia="zh-CN"/>
        </w:rPr>
        <w:t xml:space="preserve"> </w:t>
      </w:r>
      <w:r w:rsidR="00B006A9">
        <w:rPr>
          <w:lang w:val="en-US" w:eastAsia="zh-CN"/>
        </w:rPr>
        <w:t>8,</w:t>
      </w:r>
      <w:r w:rsidR="00431416">
        <w:rPr>
          <w:lang w:val="en-US" w:eastAsia="zh-CN"/>
        </w:rPr>
        <w:t xml:space="preserve"> </w:t>
      </w:r>
      <w:r w:rsidR="00B006A9">
        <w:rPr>
          <w:lang w:val="en-US" w:eastAsia="zh-CN"/>
        </w:rPr>
        <w:t>16,</w:t>
      </w:r>
      <w:r w:rsidR="00431416">
        <w:rPr>
          <w:lang w:val="en-US" w:eastAsia="zh-CN"/>
        </w:rPr>
        <w:t xml:space="preserve"> </w:t>
      </w:r>
      <w:r w:rsidR="00B006A9">
        <w:rPr>
          <w:lang w:val="en-US" w:eastAsia="zh-CN"/>
        </w:rPr>
        <w:t>32]</w:t>
      </w:r>
      <w:r w:rsidR="00FB2275">
        <w:rPr>
          <w:lang w:val="en-US" w:eastAsia="zh-CN"/>
        </w:rPr>
        <w:t xml:space="preserve"> repetitions, respectively, has been simulated as reference</w:t>
      </w:r>
      <w:r w:rsidR="00B006A9">
        <w:rPr>
          <w:lang w:val="en-US" w:eastAsia="zh-CN"/>
        </w:rPr>
        <w:t>.</w:t>
      </w:r>
    </w:p>
    <w:p w14:paraId="56829042" w14:textId="33EA6A2C" w:rsidR="00337AFC" w:rsidRPr="00337AFC" w:rsidRDefault="00337AFC" w:rsidP="00337AFC">
      <w:pPr>
        <w:pStyle w:val="Caption"/>
        <w:rPr>
          <w:lang w:val="en-US"/>
        </w:rPr>
      </w:pPr>
      <w:bookmarkStart w:id="2" w:name="_Ref431837163"/>
      <w:proofErr w:type="gramStart"/>
      <w:r w:rsidRPr="00337AFC">
        <w:rPr>
          <w:lang w:val="en-US"/>
        </w:rPr>
        <w:t xml:space="preserve">Table </w:t>
      </w:r>
      <w:r>
        <w:fldChar w:fldCharType="begin"/>
      </w:r>
      <w:r w:rsidRPr="00337AFC">
        <w:rPr>
          <w:lang w:val="en-US"/>
        </w:rPr>
        <w:instrText xml:space="preserve"> SEQ Table \* ARABIC </w:instrText>
      </w:r>
      <w:r>
        <w:fldChar w:fldCharType="separate"/>
      </w:r>
      <w:r w:rsidR="007B5B67">
        <w:rPr>
          <w:noProof/>
          <w:lang w:val="en-US"/>
        </w:rPr>
        <w:t>1</w:t>
      </w:r>
      <w:r>
        <w:fldChar w:fldCharType="end"/>
      </w:r>
      <w:bookmarkEnd w:id="2"/>
      <w:r w:rsidRPr="00337AFC">
        <w:rPr>
          <w:lang w:val="en-US"/>
        </w:rPr>
        <w:t>.</w:t>
      </w:r>
      <w:proofErr w:type="gramEnd"/>
      <w:r w:rsidRPr="00337AFC">
        <w:rPr>
          <w:lang w:val="en-US"/>
        </w:rPr>
        <w:t xml:space="preserve"> Repetitions for different coverage class settings</w:t>
      </w:r>
    </w:p>
    <w:tbl>
      <w:tblPr>
        <w:tblStyle w:val="TableGrid"/>
        <w:tblW w:w="0" w:type="auto"/>
        <w:jc w:val="center"/>
        <w:tblLook w:val="04A0" w:firstRow="1" w:lastRow="0" w:firstColumn="1" w:lastColumn="0" w:noHBand="0" w:noVBand="1"/>
      </w:tblPr>
      <w:tblGrid>
        <w:gridCol w:w="2463"/>
      </w:tblGrid>
      <w:tr w:rsidR="00337AFC" w:rsidRPr="007D1A7D" w14:paraId="539E6042" w14:textId="77777777" w:rsidTr="00E70450">
        <w:trPr>
          <w:jc w:val="center"/>
        </w:trPr>
        <w:tc>
          <w:tcPr>
            <w:tcW w:w="2463" w:type="dxa"/>
            <w:shd w:val="clear" w:color="auto" w:fill="DBE5F1" w:themeFill="accent1" w:themeFillTint="33"/>
          </w:tcPr>
          <w:p w14:paraId="7038F1BA" w14:textId="204457BC" w:rsidR="00337AFC" w:rsidRPr="00910F81" w:rsidRDefault="00337AFC" w:rsidP="00337AFC">
            <w:pPr>
              <w:jc w:val="center"/>
              <w:rPr>
                <w:rFonts w:ascii="Arial" w:hAnsi="Arial" w:cs="Arial"/>
                <w:b/>
                <w:lang w:eastAsia="zh-CN"/>
              </w:rPr>
            </w:pPr>
            <w:r w:rsidRPr="00910F81">
              <w:rPr>
                <w:rFonts w:ascii="Arial" w:hAnsi="Arial" w:cs="Arial"/>
                <w:b/>
                <w:lang w:eastAsia="zh-CN"/>
              </w:rPr>
              <w:t xml:space="preserve">Coverage Class </w:t>
            </w:r>
            <w:r w:rsidRPr="00910F81">
              <w:rPr>
                <w:rFonts w:ascii="Arial" w:hAnsi="Arial" w:cs="Arial"/>
                <w:b/>
                <w:lang w:eastAsia="zh-CN"/>
              </w:rPr>
              <w:br/>
              <w:t>[CC1, CC2, CC3, CC4]</w:t>
            </w:r>
          </w:p>
        </w:tc>
      </w:tr>
      <w:tr w:rsidR="00337AFC" w14:paraId="05A9B99C" w14:textId="77777777" w:rsidTr="00E70450">
        <w:trPr>
          <w:jc w:val="center"/>
        </w:trPr>
        <w:tc>
          <w:tcPr>
            <w:tcW w:w="2463" w:type="dxa"/>
          </w:tcPr>
          <w:p w14:paraId="09510E99" w14:textId="1FFFC370" w:rsidR="00337AFC" w:rsidRPr="00910F81" w:rsidRDefault="00337AFC" w:rsidP="00670781">
            <w:pPr>
              <w:jc w:val="center"/>
              <w:rPr>
                <w:rFonts w:ascii="Arial" w:hAnsi="Arial" w:cs="Arial"/>
                <w:lang w:eastAsia="zh-CN"/>
              </w:rPr>
            </w:pPr>
            <w:r w:rsidRPr="00910F81">
              <w:rPr>
                <w:rFonts w:ascii="Arial" w:hAnsi="Arial" w:cs="Arial"/>
                <w:lang w:eastAsia="zh-CN"/>
              </w:rPr>
              <w:t>[1,2,</w:t>
            </w:r>
            <w:r w:rsidR="00670781" w:rsidRPr="00910F81">
              <w:rPr>
                <w:rFonts w:ascii="Arial" w:hAnsi="Arial" w:cs="Arial"/>
                <w:lang w:eastAsia="zh-CN"/>
              </w:rPr>
              <w:t>4</w:t>
            </w:r>
            <w:r w:rsidRPr="00910F81">
              <w:rPr>
                <w:rFonts w:ascii="Arial" w:hAnsi="Arial" w:cs="Arial"/>
                <w:lang w:eastAsia="zh-CN"/>
              </w:rPr>
              <w:t>,32]</w:t>
            </w:r>
          </w:p>
        </w:tc>
      </w:tr>
      <w:tr w:rsidR="00337AFC" w14:paraId="0F012DCA" w14:textId="77777777" w:rsidTr="00E70450">
        <w:trPr>
          <w:jc w:val="center"/>
        </w:trPr>
        <w:tc>
          <w:tcPr>
            <w:tcW w:w="2463" w:type="dxa"/>
          </w:tcPr>
          <w:p w14:paraId="18C66AF0" w14:textId="480340E2" w:rsidR="00337AFC" w:rsidRPr="00910F81" w:rsidRDefault="00337AFC" w:rsidP="00670781">
            <w:pPr>
              <w:jc w:val="center"/>
              <w:rPr>
                <w:rFonts w:ascii="Arial" w:hAnsi="Arial" w:cs="Arial"/>
                <w:lang w:eastAsia="zh-CN"/>
              </w:rPr>
            </w:pPr>
            <w:r w:rsidRPr="00910F81">
              <w:rPr>
                <w:rFonts w:ascii="Arial" w:hAnsi="Arial" w:cs="Arial"/>
                <w:lang w:eastAsia="zh-CN"/>
              </w:rPr>
              <w:t>[1,2,</w:t>
            </w:r>
            <w:r w:rsidR="00670781" w:rsidRPr="00910F81">
              <w:rPr>
                <w:rFonts w:ascii="Arial" w:hAnsi="Arial" w:cs="Arial"/>
                <w:lang w:eastAsia="zh-CN"/>
              </w:rPr>
              <w:t>8</w:t>
            </w:r>
            <w:r w:rsidRPr="00910F81">
              <w:rPr>
                <w:rFonts w:ascii="Arial" w:hAnsi="Arial" w:cs="Arial"/>
                <w:lang w:eastAsia="zh-CN"/>
              </w:rPr>
              <w:t>,32]</w:t>
            </w:r>
          </w:p>
        </w:tc>
      </w:tr>
      <w:tr w:rsidR="00337AFC" w14:paraId="05AE9DF7" w14:textId="77777777" w:rsidTr="00E70450">
        <w:trPr>
          <w:jc w:val="center"/>
        </w:trPr>
        <w:tc>
          <w:tcPr>
            <w:tcW w:w="2463" w:type="dxa"/>
          </w:tcPr>
          <w:p w14:paraId="16B054B7" w14:textId="0BC705D9" w:rsidR="00337AFC" w:rsidRPr="00910F81" w:rsidRDefault="00337AFC" w:rsidP="00337AFC">
            <w:pPr>
              <w:jc w:val="center"/>
              <w:rPr>
                <w:rFonts w:ascii="Arial" w:hAnsi="Arial" w:cs="Arial"/>
                <w:lang w:eastAsia="zh-CN"/>
              </w:rPr>
            </w:pPr>
            <w:r w:rsidRPr="00910F81">
              <w:rPr>
                <w:rFonts w:ascii="Arial" w:hAnsi="Arial" w:cs="Arial"/>
                <w:lang w:eastAsia="zh-CN"/>
              </w:rPr>
              <w:t>[1,4,8,32]</w:t>
            </w:r>
          </w:p>
        </w:tc>
      </w:tr>
    </w:tbl>
    <w:p w14:paraId="49FE17F8" w14:textId="2ED7251A" w:rsidR="00337AFC" w:rsidRPr="00337AFC" w:rsidRDefault="00D376F9" w:rsidP="00D376F9">
      <w:pPr>
        <w:pStyle w:val="Heading3"/>
        <w:rPr>
          <w:lang w:val="en-US"/>
        </w:rPr>
      </w:pPr>
      <w:r>
        <w:rPr>
          <w:lang w:val="en-US"/>
        </w:rPr>
        <w:t>MAR periodic reporting</w:t>
      </w:r>
    </w:p>
    <w:p w14:paraId="44FBFC28" w14:textId="0EDBC84C" w:rsidR="00670781" w:rsidRDefault="00577523" w:rsidP="00670781">
      <w:pPr>
        <w:rPr>
          <w:lang w:val="en-US" w:eastAsia="zh-CN"/>
        </w:rPr>
      </w:pPr>
      <w:r>
        <w:rPr>
          <w:lang w:val="en-US" w:eastAsia="zh-CN"/>
        </w:rPr>
        <w:t xml:space="preserve">For details on EC-PDTCH/EC-PACCH specific settings, please refer to </w:t>
      </w:r>
      <w:r>
        <w:rPr>
          <w:lang w:val="en-US" w:eastAsia="zh-CN"/>
        </w:rPr>
        <w:fldChar w:fldCharType="begin"/>
      </w:r>
      <w:r>
        <w:rPr>
          <w:lang w:val="en-US" w:eastAsia="zh-CN"/>
        </w:rPr>
        <w:instrText xml:space="preserve"> REF _Ref431836033 \r \h </w:instrText>
      </w:r>
      <w:r>
        <w:rPr>
          <w:lang w:val="en-US" w:eastAsia="zh-CN"/>
        </w:rPr>
      </w:r>
      <w:r>
        <w:rPr>
          <w:lang w:val="en-US" w:eastAsia="zh-CN"/>
        </w:rPr>
        <w:fldChar w:fldCharType="separate"/>
      </w:r>
      <w:r w:rsidR="007B5B67">
        <w:rPr>
          <w:lang w:val="en-US" w:eastAsia="zh-CN"/>
        </w:rPr>
        <w:t>[4]</w:t>
      </w:r>
      <w:r>
        <w:rPr>
          <w:lang w:val="en-US" w:eastAsia="zh-CN"/>
        </w:rPr>
        <w:fldChar w:fldCharType="end"/>
      </w:r>
      <w:r>
        <w:rPr>
          <w:lang w:val="en-US" w:eastAsia="zh-CN"/>
        </w:rPr>
        <w:t>.</w:t>
      </w:r>
      <w:r w:rsidR="00670781" w:rsidRPr="00670781">
        <w:rPr>
          <w:lang w:val="en-US" w:eastAsia="zh-CN"/>
        </w:rPr>
        <w:t xml:space="preserve"> </w:t>
      </w:r>
      <w:r w:rsidR="00670781">
        <w:rPr>
          <w:lang w:val="en-US" w:eastAsia="zh-CN"/>
        </w:rPr>
        <w:t>Simulation settings worth pointing out are:</w:t>
      </w:r>
    </w:p>
    <w:p w14:paraId="7680644E" w14:textId="77777777" w:rsidR="00670781" w:rsidRDefault="00670781" w:rsidP="00670781">
      <w:pPr>
        <w:pStyle w:val="ListParagraph"/>
        <w:numPr>
          <w:ilvl w:val="0"/>
          <w:numId w:val="23"/>
        </w:numPr>
        <w:rPr>
          <w:lang w:val="en-US" w:eastAsia="zh-CN"/>
        </w:rPr>
      </w:pPr>
      <w:r>
        <w:rPr>
          <w:lang w:val="en-US" w:eastAsia="zh-CN"/>
        </w:rPr>
        <w:t>The most challenging BPL scenario has been simulated (scenario 2, inter-site correlation 0.75)</w:t>
      </w:r>
    </w:p>
    <w:p w14:paraId="36950B35" w14:textId="5675D746" w:rsidR="00670781" w:rsidRDefault="0005551B" w:rsidP="00670781">
      <w:pPr>
        <w:pStyle w:val="ListParagraph"/>
        <w:numPr>
          <w:ilvl w:val="0"/>
          <w:numId w:val="23"/>
        </w:numPr>
        <w:rPr>
          <w:lang w:val="en-US" w:eastAsia="zh-CN"/>
        </w:rPr>
      </w:pPr>
      <w:r>
        <w:rPr>
          <w:lang w:val="en-US" w:eastAsia="zh-CN"/>
        </w:rPr>
        <w:t>No IP header compression is assumed</w:t>
      </w:r>
    </w:p>
    <w:p w14:paraId="72EAA10F" w14:textId="335162EA" w:rsidR="00B006A9" w:rsidRDefault="00B006A9" w:rsidP="00B006A9">
      <w:pPr>
        <w:rPr>
          <w:lang w:val="en-US" w:eastAsia="zh-CN"/>
        </w:rPr>
      </w:pPr>
      <w:r>
        <w:rPr>
          <w:lang w:val="en-US" w:eastAsia="zh-CN"/>
        </w:rPr>
        <w:t xml:space="preserve">In addition to this, different number of repetitions has been used to model four coverage classes, according to </w:t>
      </w:r>
      <w:r>
        <w:rPr>
          <w:lang w:val="en-US" w:eastAsia="zh-CN"/>
        </w:rPr>
        <w:fldChar w:fldCharType="begin"/>
      </w:r>
      <w:r>
        <w:rPr>
          <w:lang w:val="en-US" w:eastAsia="zh-CN"/>
        </w:rPr>
        <w:instrText xml:space="preserve"> REF _Ref431837163 \h </w:instrText>
      </w:r>
      <w:r>
        <w:rPr>
          <w:lang w:val="en-US" w:eastAsia="zh-CN"/>
        </w:rPr>
      </w:r>
      <w:r>
        <w:rPr>
          <w:lang w:val="en-US" w:eastAsia="zh-CN"/>
        </w:rPr>
        <w:fldChar w:fldCharType="separate"/>
      </w:r>
      <w:r w:rsidR="007B5B67" w:rsidRPr="00337AFC">
        <w:rPr>
          <w:lang w:val="en-US"/>
        </w:rPr>
        <w:t xml:space="preserve">Table </w:t>
      </w:r>
      <w:r w:rsidR="007B5B67">
        <w:rPr>
          <w:noProof/>
          <w:lang w:val="en-US"/>
        </w:rPr>
        <w:t>1</w:t>
      </w:r>
      <w:r>
        <w:rPr>
          <w:lang w:val="en-US" w:eastAsia="zh-CN"/>
        </w:rPr>
        <w:fldChar w:fldCharType="end"/>
      </w:r>
      <w:r>
        <w:rPr>
          <w:lang w:val="en-US" w:eastAsia="zh-CN"/>
        </w:rPr>
        <w:t xml:space="preserve">. The full </w:t>
      </w:r>
      <w:r w:rsidR="00FB2275">
        <w:rPr>
          <w:lang w:val="en-US" w:eastAsia="zh-CN"/>
        </w:rPr>
        <w:t>set of</w:t>
      </w:r>
      <w:r>
        <w:rPr>
          <w:lang w:val="en-US" w:eastAsia="zh-CN"/>
        </w:rPr>
        <w:t xml:space="preserve"> six coverage classes </w:t>
      </w:r>
      <w:r w:rsidR="00FB2275">
        <w:rPr>
          <w:lang w:val="en-US" w:eastAsia="zh-CN"/>
        </w:rPr>
        <w:t xml:space="preserve">with </w:t>
      </w:r>
      <w:r>
        <w:rPr>
          <w:lang w:val="en-US" w:eastAsia="zh-CN"/>
        </w:rPr>
        <w:t>[1,</w:t>
      </w:r>
      <w:r w:rsidR="00431416">
        <w:rPr>
          <w:lang w:val="en-US" w:eastAsia="zh-CN"/>
        </w:rPr>
        <w:t xml:space="preserve"> </w:t>
      </w:r>
      <w:r>
        <w:rPr>
          <w:lang w:val="en-US" w:eastAsia="zh-CN"/>
        </w:rPr>
        <w:t>2,</w:t>
      </w:r>
      <w:r w:rsidR="00431416">
        <w:rPr>
          <w:lang w:val="en-US" w:eastAsia="zh-CN"/>
        </w:rPr>
        <w:t xml:space="preserve"> </w:t>
      </w:r>
      <w:r>
        <w:rPr>
          <w:lang w:val="en-US" w:eastAsia="zh-CN"/>
        </w:rPr>
        <w:t>4,</w:t>
      </w:r>
      <w:r w:rsidR="00431416">
        <w:rPr>
          <w:lang w:val="en-US" w:eastAsia="zh-CN"/>
        </w:rPr>
        <w:t xml:space="preserve"> </w:t>
      </w:r>
      <w:r>
        <w:rPr>
          <w:lang w:val="en-US" w:eastAsia="zh-CN"/>
        </w:rPr>
        <w:t>8,</w:t>
      </w:r>
      <w:r w:rsidR="00431416">
        <w:rPr>
          <w:lang w:val="en-US" w:eastAsia="zh-CN"/>
        </w:rPr>
        <w:t xml:space="preserve"> </w:t>
      </w:r>
      <w:r>
        <w:rPr>
          <w:lang w:val="en-US" w:eastAsia="zh-CN"/>
        </w:rPr>
        <w:t>16]</w:t>
      </w:r>
      <w:r w:rsidR="00FB2275">
        <w:rPr>
          <w:lang w:val="en-US" w:eastAsia="zh-CN"/>
        </w:rPr>
        <w:t xml:space="preserve"> repetitions, respectively, has been simulated as reference</w:t>
      </w:r>
      <w:r>
        <w:rPr>
          <w:lang w:val="en-US" w:eastAsia="zh-CN"/>
        </w:rPr>
        <w:t>.</w:t>
      </w:r>
    </w:p>
    <w:p w14:paraId="3FD8B54C" w14:textId="77777777" w:rsidR="00B006A9" w:rsidRPr="00337AFC" w:rsidRDefault="00B006A9" w:rsidP="00B006A9">
      <w:pPr>
        <w:pStyle w:val="Caption"/>
        <w:rPr>
          <w:lang w:val="en-US"/>
        </w:rPr>
      </w:pPr>
      <w:proofErr w:type="gramStart"/>
      <w:r w:rsidRPr="00337AFC">
        <w:rPr>
          <w:lang w:val="en-US"/>
        </w:rPr>
        <w:t xml:space="preserve">Table </w:t>
      </w:r>
      <w:r>
        <w:fldChar w:fldCharType="begin"/>
      </w:r>
      <w:r w:rsidRPr="00337AFC">
        <w:rPr>
          <w:lang w:val="en-US"/>
        </w:rPr>
        <w:instrText xml:space="preserve"> SEQ Table \* ARABIC </w:instrText>
      </w:r>
      <w:r>
        <w:fldChar w:fldCharType="separate"/>
      </w:r>
      <w:r w:rsidR="007B5B67">
        <w:rPr>
          <w:noProof/>
          <w:lang w:val="en-US"/>
        </w:rPr>
        <w:t>2</w:t>
      </w:r>
      <w:r>
        <w:fldChar w:fldCharType="end"/>
      </w:r>
      <w:r w:rsidRPr="00337AFC">
        <w:rPr>
          <w:lang w:val="en-US"/>
        </w:rPr>
        <w:t>.</w:t>
      </w:r>
      <w:proofErr w:type="gramEnd"/>
      <w:r w:rsidRPr="00337AFC">
        <w:rPr>
          <w:lang w:val="en-US"/>
        </w:rPr>
        <w:t xml:space="preserve"> Repetitions for different coverage class settings</w:t>
      </w:r>
    </w:p>
    <w:tbl>
      <w:tblPr>
        <w:tblStyle w:val="TableGrid"/>
        <w:tblW w:w="0" w:type="auto"/>
        <w:jc w:val="center"/>
        <w:tblLook w:val="04A0" w:firstRow="1" w:lastRow="0" w:firstColumn="1" w:lastColumn="0" w:noHBand="0" w:noVBand="1"/>
      </w:tblPr>
      <w:tblGrid>
        <w:gridCol w:w="2463"/>
      </w:tblGrid>
      <w:tr w:rsidR="00B006A9" w:rsidRPr="007D1A7D" w14:paraId="34A1E062" w14:textId="77777777" w:rsidTr="00923DB2">
        <w:trPr>
          <w:jc w:val="center"/>
        </w:trPr>
        <w:tc>
          <w:tcPr>
            <w:tcW w:w="2463" w:type="dxa"/>
            <w:shd w:val="clear" w:color="auto" w:fill="DBE5F1" w:themeFill="accent1" w:themeFillTint="33"/>
          </w:tcPr>
          <w:p w14:paraId="77AFF6F4" w14:textId="77777777" w:rsidR="00B006A9" w:rsidRPr="00007063" w:rsidRDefault="00B006A9" w:rsidP="00923DB2">
            <w:pPr>
              <w:jc w:val="center"/>
              <w:rPr>
                <w:rFonts w:ascii="Arial" w:hAnsi="Arial" w:cs="Arial"/>
                <w:b/>
                <w:lang w:eastAsia="zh-CN"/>
              </w:rPr>
            </w:pPr>
            <w:r w:rsidRPr="00007063">
              <w:rPr>
                <w:rFonts w:ascii="Arial" w:hAnsi="Arial" w:cs="Arial"/>
                <w:b/>
                <w:lang w:eastAsia="zh-CN"/>
              </w:rPr>
              <w:t xml:space="preserve">Coverage Class </w:t>
            </w:r>
            <w:r w:rsidRPr="00007063">
              <w:rPr>
                <w:rFonts w:ascii="Arial" w:hAnsi="Arial" w:cs="Arial"/>
                <w:b/>
                <w:lang w:eastAsia="zh-CN"/>
              </w:rPr>
              <w:br/>
              <w:t>[CC1, CC2, CC3, CC4]</w:t>
            </w:r>
          </w:p>
        </w:tc>
      </w:tr>
      <w:tr w:rsidR="00B006A9" w14:paraId="7E60B791" w14:textId="77777777" w:rsidTr="00923DB2">
        <w:trPr>
          <w:jc w:val="center"/>
        </w:trPr>
        <w:tc>
          <w:tcPr>
            <w:tcW w:w="2463" w:type="dxa"/>
          </w:tcPr>
          <w:p w14:paraId="4129DF1A" w14:textId="44D52433" w:rsidR="00B006A9" w:rsidRPr="00007063" w:rsidRDefault="00B006A9" w:rsidP="00B006A9">
            <w:pPr>
              <w:jc w:val="center"/>
              <w:rPr>
                <w:rFonts w:ascii="Arial" w:hAnsi="Arial" w:cs="Arial"/>
                <w:lang w:eastAsia="zh-CN"/>
              </w:rPr>
            </w:pPr>
            <w:r w:rsidRPr="00007063">
              <w:rPr>
                <w:rFonts w:ascii="Arial" w:hAnsi="Arial" w:cs="Arial"/>
                <w:lang w:eastAsia="zh-CN"/>
              </w:rPr>
              <w:t>[1,2,4,16]</w:t>
            </w:r>
          </w:p>
        </w:tc>
      </w:tr>
      <w:tr w:rsidR="00B006A9" w14:paraId="475ED6E6" w14:textId="77777777" w:rsidTr="00923DB2">
        <w:trPr>
          <w:jc w:val="center"/>
        </w:trPr>
        <w:tc>
          <w:tcPr>
            <w:tcW w:w="2463" w:type="dxa"/>
          </w:tcPr>
          <w:p w14:paraId="5F6F2EAF" w14:textId="4EE94892" w:rsidR="00B006A9" w:rsidRPr="00007063" w:rsidRDefault="00B006A9" w:rsidP="00B006A9">
            <w:pPr>
              <w:jc w:val="center"/>
              <w:rPr>
                <w:rFonts w:ascii="Arial" w:hAnsi="Arial" w:cs="Arial"/>
                <w:lang w:eastAsia="zh-CN"/>
              </w:rPr>
            </w:pPr>
            <w:r w:rsidRPr="00007063">
              <w:rPr>
                <w:rFonts w:ascii="Arial" w:hAnsi="Arial" w:cs="Arial"/>
                <w:lang w:eastAsia="zh-CN"/>
              </w:rPr>
              <w:t>[1,2,8,16]</w:t>
            </w:r>
          </w:p>
        </w:tc>
      </w:tr>
      <w:tr w:rsidR="00B006A9" w14:paraId="3B8C676C" w14:textId="77777777" w:rsidTr="00923DB2">
        <w:trPr>
          <w:jc w:val="center"/>
        </w:trPr>
        <w:tc>
          <w:tcPr>
            <w:tcW w:w="2463" w:type="dxa"/>
          </w:tcPr>
          <w:p w14:paraId="1C6721E7" w14:textId="207CC0F0" w:rsidR="00B006A9" w:rsidRPr="00007063" w:rsidRDefault="00B006A9" w:rsidP="00B006A9">
            <w:pPr>
              <w:jc w:val="center"/>
              <w:rPr>
                <w:rFonts w:ascii="Arial" w:hAnsi="Arial" w:cs="Arial"/>
                <w:lang w:eastAsia="zh-CN"/>
              </w:rPr>
            </w:pPr>
            <w:r w:rsidRPr="00007063">
              <w:rPr>
                <w:rFonts w:ascii="Arial" w:hAnsi="Arial" w:cs="Arial"/>
                <w:lang w:eastAsia="zh-CN"/>
              </w:rPr>
              <w:t>[1,4,8,16]</w:t>
            </w:r>
          </w:p>
        </w:tc>
      </w:tr>
    </w:tbl>
    <w:p w14:paraId="3D960F73" w14:textId="77777777" w:rsidR="00B006A9" w:rsidRPr="00B006A9" w:rsidRDefault="00B006A9" w:rsidP="00B006A9">
      <w:pPr>
        <w:rPr>
          <w:lang w:val="en-US" w:eastAsia="zh-CN"/>
        </w:rPr>
      </w:pPr>
    </w:p>
    <w:p w14:paraId="01D08455" w14:textId="20D33DEC" w:rsidR="0005551B" w:rsidRDefault="007B5BB9" w:rsidP="007B5BB9">
      <w:pPr>
        <w:pStyle w:val="Heading2"/>
        <w:rPr>
          <w:lang w:val="en-US" w:eastAsia="zh-CN"/>
        </w:rPr>
      </w:pPr>
      <w:r>
        <w:rPr>
          <w:lang w:val="en-US" w:eastAsia="zh-CN"/>
        </w:rPr>
        <w:t>Simulat</w:t>
      </w:r>
      <w:r w:rsidR="00AF7959">
        <w:rPr>
          <w:lang w:val="en-US" w:eastAsia="zh-CN"/>
        </w:rPr>
        <w:t>ion</w:t>
      </w:r>
      <w:r>
        <w:rPr>
          <w:lang w:val="en-US" w:eastAsia="zh-CN"/>
        </w:rPr>
        <w:t xml:space="preserve"> output</w:t>
      </w:r>
    </w:p>
    <w:p w14:paraId="21F298BB" w14:textId="2833DE08" w:rsidR="007B5BB9" w:rsidRDefault="007B5BB9" w:rsidP="0005551B">
      <w:pPr>
        <w:rPr>
          <w:lang w:val="en-US" w:eastAsia="zh-CN"/>
        </w:rPr>
      </w:pPr>
      <w:r>
        <w:rPr>
          <w:lang w:val="en-US" w:eastAsia="zh-CN"/>
        </w:rPr>
        <w:t xml:space="preserve">Of relevance for the investigation on number of coverage classes, is primarily the resource usage and failed reports, as mentioned in Section </w:t>
      </w:r>
      <w:r>
        <w:rPr>
          <w:lang w:val="en-US" w:eastAsia="zh-CN"/>
        </w:rPr>
        <w:fldChar w:fldCharType="begin"/>
      </w:r>
      <w:r>
        <w:rPr>
          <w:lang w:val="en-US" w:eastAsia="zh-CN"/>
        </w:rPr>
        <w:instrText xml:space="preserve"> REF _Ref431837142 \r \h </w:instrText>
      </w:r>
      <w:r>
        <w:rPr>
          <w:lang w:val="en-US" w:eastAsia="zh-CN"/>
        </w:rPr>
      </w:r>
      <w:r>
        <w:rPr>
          <w:lang w:val="en-US" w:eastAsia="zh-CN"/>
        </w:rPr>
        <w:fldChar w:fldCharType="separate"/>
      </w:r>
      <w:r w:rsidR="007B5B67">
        <w:rPr>
          <w:lang w:val="en-US" w:eastAsia="zh-CN"/>
        </w:rPr>
        <w:t>2</w:t>
      </w:r>
      <w:r>
        <w:rPr>
          <w:lang w:val="en-US" w:eastAsia="zh-CN"/>
        </w:rPr>
        <w:fldChar w:fldCharType="end"/>
      </w:r>
      <w:r>
        <w:rPr>
          <w:lang w:val="en-US" w:eastAsia="zh-CN"/>
        </w:rPr>
        <w:t>.</w:t>
      </w:r>
    </w:p>
    <w:p w14:paraId="16D82892" w14:textId="3BF044CD" w:rsidR="004D1277" w:rsidRDefault="004D1277" w:rsidP="0005551B">
      <w:pPr>
        <w:rPr>
          <w:lang w:val="en-US" w:eastAsia="zh-CN"/>
        </w:rPr>
      </w:pPr>
      <w:r>
        <w:rPr>
          <w:lang w:val="en-US" w:eastAsia="zh-CN"/>
        </w:rPr>
        <w:t>On the EC-CCCH a failed report implies that the maximum number of attempts (6) on the EC-RACH has been reached without a corresponding response on the EC-AGCH.</w:t>
      </w:r>
      <w:r w:rsidR="00167F5D">
        <w:rPr>
          <w:lang w:val="en-US" w:eastAsia="zh-CN"/>
        </w:rPr>
        <w:t xml:space="preserve"> The resource usage is presented as number of bursts/user. Ideally, this metric would be 1.0 if </w:t>
      </w:r>
      <w:r w:rsidR="00167F5D">
        <w:rPr>
          <w:lang w:val="en-US" w:eastAsia="zh-CN"/>
        </w:rPr>
        <w:lastRenderedPageBreak/>
        <w:t>every attempt by each user is successful</w:t>
      </w:r>
      <w:r w:rsidR="007D1A7D">
        <w:rPr>
          <w:lang w:val="en-US" w:eastAsia="zh-CN"/>
        </w:rPr>
        <w:t xml:space="preserve"> (and hence there will not be any re-attempts), and all users are in coverage class 1</w:t>
      </w:r>
      <w:r w:rsidR="00167F5D">
        <w:rPr>
          <w:lang w:val="en-US" w:eastAsia="zh-CN"/>
        </w:rPr>
        <w:t>.</w:t>
      </w:r>
    </w:p>
    <w:p w14:paraId="597B2080" w14:textId="586FF18A" w:rsidR="007B5BB9" w:rsidRPr="007B5BB9" w:rsidRDefault="00E4533B" w:rsidP="00A14A0E">
      <w:pPr>
        <w:pStyle w:val="BodyText"/>
        <w:rPr>
          <w:lang w:val="en-US" w:eastAsia="ko-KR"/>
        </w:rPr>
      </w:pPr>
      <w:r>
        <w:rPr>
          <w:lang w:val="en-US" w:eastAsia="zh-CN"/>
        </w:rPr>
        <w:t>For the delivery of the MAR reports, a failed attempt/failed report is classified as a report not delivered within 40 seconds.</w:t>
      </w:r>
      <w:r w:rsidR="00167F5D" w:rsidRPr="00167F5D">
        <w:rPr>
          <w:lang w:val="en-US" w:eastAsia="zh-CN"/>
        </w:rPr>
        <w:t xml:space="preserve"> </w:t>
      </w:r>
      <w:r w:rsidR="00167F5D">
        <w:rPr>
          <w:lang w:val="en-US" w:eastAsia="zh-CN"/>
        </w:rPr>
        <w:t xml:space="preserve">The resource usage for the MAR periodic reports is presented as average number of TS required to support the targeted number of users (around 52000 per sector). </w:t>
      </w:r>
    </w:p>
    <w:p w14:paraId="29420832" w14:textId="0F9031C1" w:rsidR="0082321A" w:rsidRDefault="00AF7959">
      <w:pPr>
        <w:pStyle w:val="Heading1"/>
        <w:rPr>
          <w:lang w:val="en-US" w:eastAsia="zh-CN"/>
        </w:rPr>
      </w:pPr>
      <w:r>
        <w:rPr>
          <w:lang w:val="en-US" w:eastAsia="zh-CN"/>
        </w:rPr>
        <w:t>Results</w:t>
      </w:r>
    </w:p>
    <w:p w14:paraId="7CF80B24" w14:textId="52D06794" w:rsidR="00072597" w:rsidRDefault="00072597" w:rsidP="00072597">
      <w:pPr>
        <w:pStyle w:val="Heading2"/>
        <w:rPr>
          <w:lang w:val="en-US" w:eastAsia="zh-CN"/>
        </w:rPr>
      </w:pPr>
      <w:r>
        <w:rPr>
          <w:lang w:val="en-US" w:eastAsia="zh-CN"/>
        </w:rPr>
        <w:t>Random access and access grant</w:t>
      </w:r>
    </w:p>
    <w:p w14:paraId="4F9C5FEA" w14:textId="684F98D5" w:rsidR="00AD1769" w:rsidRDefault="007B5B67" w:rsidP="00AD1769">
      <w:pPr>
        <w:pStyle w:val="BodyText"/>
        <w:rPr>
          <w:lang w:val="en-US" w:eastAsia="zh-CN"/>
        </w:rPr>
      </w:pPr>
      <w:r>
        <w:rPr>
          <w:lang w:val="en-US" w:eastAsia="zh-CN"/>
        </w:rPr>
        <w:fldChar w:fldCharType="begin"/>
      </w:r>
      <w:r>
        <w:rPr>
          <w:lang w:val="en-US" w:eastAsia="zh-CN"/>
        </w:rPr>
        <w:instrText xml:space="preserve"> REF _Ref431839314 \h </w:instrText>
      </w:r>
      <w:r>
        <w:rPr>
          <w:lang w:val="en-US" w:eastAsia="zh-CN"/>
        </w:rPr>
      </w:r>
      <w:r>
        <w:rPr>
          <w:lang w:val="en-US" w:eastAsia="zh-CN"/>
        </w:rPr>
        <w:fldChar w:fldCharType="separate"/>
      </w:r>
      <w:r w:rsidRPr="00AD1769">
        <w:rPr>
          <w:lang w:val="en-US"/>
        </w:rPr>
        <w:t xml:space="preserve">Table </w:t>
      </w:r>
      <w:r>
        <w:rPr>
          <w:noProof/>
          <w:lang w:val="en-US"/>
        </w:rPr>
        <w:t>3</w:t>
      </w:r>
      <w:r>
        <w:rPr>
          <w:lang w:val="en-US" w:eastAsia="zh-CN"/>
        </w:rPr>
        <w:fldChar w:fldCharType="end"/>
      </w:r>
      <w:r w:rsidRPr="007B5B67">
        <w:rPr>
          <w:lang w:val="en-US" w:eastAsia="zh-CN"/>
        </w:rPr>
        <w:t xml:space="preserve"> </w:t>
      </w:r>
      <w:r>
        <w:rPr>
          <w:lang w:val="en-US" w:eastAsia="zh-CN"/>
        </w:rPr>
        <w:t>summarizes the simulated scenarios and results.</w:t>
      </w:r>
    </w:p>
    <w:p w14:paraId="6EDBBCC0" w14:textId="221EF0CD" w:rsidR="00AD1769" w:rsidRDefault="00AD1769" w:rsidP="00AD1769">
      <w:pPr>
        <w:pStyle w:val="Caption"/>
        <w:rPr>
          <w:lang w:val="en-US"/>
        </w:rPr>
      </w:pPr>
      <w:bookmarkStart w:id="3" w:name="_Ref431839314"/>
      <w:proofErr w:type="gramStart"/>
      <w:r w:rsidRPr="00AD1769">
        <w:rPr>
          <w:lang w:val="en-US"/>
        </w:rPr>
        <w:t xml:space="preserve">Table </w:t>
      </w:r>
      <w:r>
        <w:fldChar w:fldCharType="begin"/>
      </w:r>
      <w:r w:rsidRPr="00AD1769">
        <w:rPr>
          <w:lang w:val="en-US"/>
        </w:rPr>
        <w:instrText xml:space="preserve"> SEQ Table \* ARABIC </w:instrText>
      </w:r>
      <w:r>
        <w:fldChar w:fldCharType="separate"/>
      </w:r>
      <w:r w:rsidR="007B5B67">
        <w:rPr>
          <w:noProof/>
          <w:lang w:val="en-US"/>
        </w:rPr>
        <w:t>3</w:t>
      </w:r>
      <w:r>
        <w:fldChar w:fldCharType="end"/>
      </w:r>
      <w:bookmarkEnd w:id="3"/>
      <w:r w:rsidRPr="00AD1769">
        <w:rPr>
          <w:lang w:val="en-US"/>
        </w:rPr>
        <w:t>.</w:t>
      </w:r>
      <w:proofErr w:type="gramEnd"/>
      <w:r w:rsidRPr="00AD1769">
        <w:rPr>
          <w:lang w:val="en-US"/>
        </w:rPr>
        <w:t xml:space="preserve"> </w:t>
      </w:r>
      <w:r>
        <w:rPr>
          <w:lang w:val="en-US"/>
        </w:rPr>
        <w:t>Simulated scenarios and results for random access and access grant</w:t>
      </w:r>
    </w:p>
    <w:tbl>
      <w:tblPr>
        <w:tblStyle w:val="TableGrid"/>
        <w:tblW w:w="8200" w:type="dxa"/>
        <w:jc w:val="center"/>
        <w:tblInd w:w="-3902" w:type="dxa"/>
        <w:tblLook w:val="04A0" w:firstRow="1" w:lastRow="0" w:firstColumn="1" w:lastColumn="0" w:noHBand="0" w:noVBand="1"/>
      </w:tblPr>
      <w:tblGrid>
        <w:gridCol w:w="1055"/>
        <w:gridCol w:w="1169"/>
        <w:gridCol w:w="1890"/>
        <w:gridCol w:w="1428"/>
        <w:gridCol w:w="1407"/>
        <w:gridCol w:w="1251"/>
      </w:tblGrid>
      <w:tr w:rsidR="005A7ADD" w14:paraId="0CC7D7EC" w14:textId="77777777" w:rsidTr="005A7ADD">
        <w:trPr>
          <w:jc w:val="center"/>
        </w:trPr>
        <w:tc>
          <w:tcPr>
            <w:tcW w:w="1055" w:type="dxa"/>
            <w:shd w:val="clear" w:color="auto" w:fill="DBE5F1" w:themeFill="accent1" w:themeFillTint="33"/>
          </w:tcPr>
          <w:p w14:paraId="4C276325" w14:textId="77777777" w:rsidR="00AD1769" w:rsidRDefault="00AD1769" w:rsidP="00923DB2">
            <w:pPr>
              <w:pStyle w:val="TableStyle"/>
              <w:keepNext/>
              <w:jc w:val="center"/>
            </w:pPr>
            <w:r>
              <w:t>CIoT device</w:t>
            </w:r>
            <w:r>
              <w:br/>
              <w:t xml:space="preserve">output </w:t>
            </w:r>
            <w:r>
              <w:br/>
              <w:t>power</w:t>
            </w:r>
          </w:p>
          <w:p w14:paraId="1E135670" w14:textId="77777777" w:rsidR="00AD1769" w:rsidRDefault="00AD1769" w:rsidP="00923DB2">
            <w:pPr>
              <w:pStyle w:val="TableStyle"/>
              <w:keepNext/>
              <w:jc w:val="center"/>
            </w:pPr>
            <w:r>
              <w:t>[dBm]</w:t>
            </w:r>
          </w:p>
        </w:tc>
        <w:tc>
          <w:tcPr>
            <w:tcW w:w="1169" w:type="dxa"/>
            <w:shd w:val="clear" w:color="auto" w:fill="DBE5F1" w:themeFill="accent1" w:themeFillTint="33"/>
          </w:tcPr>
          <w:p w14:paraId="66E7D1EA" w14:textId="77777777" w:rsidR="00AD1769" w:rsidRDefault="00AD1769" w:rsidP="00923DB2">
            <w:pPr>
              <w:pStyle w:val="TableStyle"/>
              <w:keepNext/>
              <w:jc w:val="center"/>
            </w:pPr>
            <w:r>
              <w:t xml:space="preserve"># Coverage </w:t>
            </w:r>
            <w:r>
              <w:br/>
              <w:t>Classes</w:t>
            </w:r>
          </w:p>
        </w:tc>
        <w:tc>
          <w:tcPr>
            <w:tcW w:w="1890" w:type="dxa"/>
            <w:shd w:val="clear" w:color="auto" w:fill="DBE5F1" w:themeFill="accent1" w:themeFillTint="33"/>
          </w:tcPr>
          <w:p w14:paraId="666CE5EE" w14:textId="77777777" w:rsidR="00AD1769" w:rsidRDefault="00AD1769" w:rsidP="00923DB2">
            <w:pPr>
              <w:pStyle w:val="TableStyle"/>
              <w:keepNext/>
              <w:jc w:val="center"/>
            </w:pPr>
            <w:r>
              <w:t>Repetitions per coverage class</w:t>
            </w:r>
          </w:p>
        </w:tc>
        <w:tc>
          <w:tcPr>
            <w:tcW w:w="1428" w:type="dxa"/>
            <w:shd w:val="clear" w:color="auto" w:fill="DBE5F1" w:themeFill="accent1" w:themeFillTint="33"/>
          </w:tcPr>
          <w:p w14:paraId="7ABDD930" w14:textId="77777777" w:rsidR="00AD1769" w:rsidRDefault="00AD1769" w:rsidP="00923DB2">
            <w:pPr>
              <w:pStyle w:val="TableStyle"/>
              <w:keepNext/>
              <w:jc w:val="center"/>
            </w:pPr>
            <w:r>
              <w:t>Average</w:t>
            </w:r>
          </w:p>
          <w:p w14:paraId="6041FEB2" w14:textId="77777777" w:rsidR="00AD1769" w:rsidRDefault="00AD1769" w:rsidP="00923DB2">
            <w:pPr>
              <w:pStyle w:val="TableStyle"/>
              <w:keepNext/>
              <w:jc w:val="center"/>
            </w:pPr>
            <w:r>
              <w:t>Resource</w:t>
            </w:r>
          </w:p>
          <w:p w14:paraId="5ED4E108" w14:textId="330951D6" w:rsidR="00AD1769" w:rsidRDefault="00A62A40" w:rsidP="00923DB2">
            <w:pPr>
              <w:pStyle w:val="TableStyle"/>
              <w:keepNext/>
              <w:jc w:val="center"/>
            </w:pPr>
            <w:r>
              <w:t>Usage</w:t>
            </w:r>
          </w:p>
          <w:p w14:paraId="27C9DF1A" w14:textId="48F78B7C" w:rsidR="00AD1769" w:rsidRDefault="00AD1769" w:rsidP="00A62A40">
            <w:pPr>
              <w:pStyle w:val="TableStyle"/>
              <w:keepNext/>
              <w:jc w:val="center"/>
            </w:pPr>
            <w:r>
              <w:t>UL [</w:t>
            </w:r>
            <w:r w:rsidR="00A62A40">
              <w:t>bursts/user</w:t>
            </w:r>
            <w:r>
              <w:t>]</w:t>
            </w:r>
          </w:p>
        </w:tc>
        <w:tc>
          <w:tcPr>
            <w:tcW w:w="1407" w:type="dxa"/>
            <w:shd w:val="clear" w:color="auto" w:fill="DBE5F1" w:themeFill="accent1" w:themeFillTint="33"/>
          </w:tcPr>
          <w:p w14:paraId="0680B134" w14:textId="77777777" w:rsidR="00AD1769" w:rsidRDefault="00AD1769" w:rsidP="00923DB2">
            <w:pPr>
              <w:pStyle w:val="TableStyle"/>
              <w:keepNext/>
              <w:jc w:val="center"/>
            </w:pPr>
            <w:r>
              <w:t>Average</w:t>
            </w:r>
          </w:p>
          <w:p w14:paraId="121AD9AE" w14:textId="77777777" w:rsidR="00AD1769" w:rsidRDefault="00AD1769" w:rsidP="00923DB2">
            <w:pPr>
              <w:pStyle w:val="TableStyle"/>
              <w:keepNext/>
              <w:jc w:val="center"/>
            </w:pPr>
            <w:r>
              <w:t>Resource</w:t>
            </w:r>
          </w:p>
          <w:p w14:paraId="2B1DAE1F" w14:textId="4FB47CDC" w:rsidR="00AD1769" w:rsidRDefault="00AD1769" w:rsidP="00923DB2">
            <w:pPr>
              <w:pStyle w:val="TableStyle"/>
              <w:keepNext/>
              <w:jc w:val="center"/>
            </w:pPr>
            <w:r>
              <w:t>U</w:t>
            </w:r>
            <w:r w:rsidR="00006358">
              <w:t>sage</w:t>
            </w:r>
          </w:p>
          <w:p w14:paraId="2CADA0CC" w14:textId="2706BFC4" w:rsidR="00AD1769" w:rsidRDefault="00AD1769" w:rsidP="00923DB2">
            <w:pPr>
              <w:pStyle w:val="TableStyle"/>
              <w:keepNext/>
              <w:jc w:val="center"/>
            </w:pPr>
            <w:r>
              <w:t xml:space="preserve">DL </w:t>
            </w:r>
            <w:r w:rsidR="00A62A40">
              <w:t xml:space="preserve"> [bursts/user]</w:t>
            </w:r>
          </w:p>
        </w:tc>
        <w:tc>
          <w:tcPr>
            <w:tcW w:w="1251" w:type="dxa"/>
            <w:shd w:val="clear" w:color="auto" w:fill="DBE5F1" w:themeFill="accent1" w:themeFillTint="33"/>
          </w:tcPr>
          <w:p w14:paraId="1BFE7B2B" w14:textId="2039E2D6" w:rsidR="00AD1769" w:rsidRDefault="00AD1769" w:rsidP="000A4647">
            <w:pPr>
              <w:pStyle w:val="TableStyle"/>
              <w:keepNext/>
              <w:jc w:val="center"/>
            </w:pPr>
            <w:r>
              <w:t xml:space="preserve">Failed </w:t>
            </w:r>
            <w:r w:rsidR="000A4647">
              <w:t>access attempts</w:t>
            </w:r>
            <w:r>
              <w:br/>
              <w:t>[%]</w:t>
            </w:r>
          </w:p>
        </w:tc>
      </w:tr>
      <w:tr w:rsidR="005A7ADD" w14:paraId="1267BD8A" w14:textId="77777777" w:rsidTr="005A7ADD">
        <w:trPr>
          <w:jc w:val="center"/>
        </w:trPr>
        <w:tc>
          <w:tcPr>
            <w:tcW w:w="1055" w:type="dxa"/>
          </w:tcPr>
          <w:p w14:paraId="69B32E28" w14:textId="77777777" w:rsidR="00AD1769" w:rsidRDefault="00AD1769" w:rsidP="00923DB2">
            <w:pPr>
              <w:pStyle w:val="TableStyle"/>
              <w:keepNext/>
              <w:jc w:val="center"/>
            </w:pPr>
            <w:r>
              <w:t>33</w:t>
            </w:r>
          </w:p>
        </w:tc>
        <w:tc>
          <w:tcPr>
            <w:tcW w:w="1169" w:type="dxa"/>
          </w:tcPr>
          <w:p w14:paraId="19FEA1EE" w14:textId="56325551" w:rsidR="00AD1769" w:rsidRDefault="002E667D" w:rsidP="00923DB2">
            <w:pPr>
              <w:pStyle w:val="TableStyle"/>
              <w:keepNext/>
              <w:jc w:val="center"/>
            </w:pPr>
            <w:r>
              <w:t>6</w:t>
            </w:r>
          </w:p>
        </w:tc>
        <w:tc>
          <w:tcPr>
            <w:tcW w:w="1890" w:type="dxa"/>
          </w:tcPr>
          <w:p w14:paraId="5896E26E" w14:textId="408F8F90" w:rsidR="00AD1769" w:rsidRDefault="00AD1769" w:rsidP="00923DB2">
            <w:pPr>
              <w:pStyle w:val="TableStyle"/>
              <w:keepNext/>
              <w:jc w:val="center"/>
            </w:pPr>
            <w:r>
              <w:t>[1,2,4,8,16</w:t>
            </w:r>
            <w:r w:rsidR="00894DC7">
              <w:t>,32</w:t>
            </w:r>
            <w:r>
              <w:t xml:space="preserve">] </w:t>
            </w:r>
            <w:r w:rsidR="005A7ADD">
              <w:br/>
            </w:r>
            <w:r w:rsidRPr="006C5BFF">
              <w:rPr>
                <w:i/>
              </w:rPr>
              <w:t>(reference case)</w:t>
            </w:r>
          </w:p>
        </w:tc>
        <w:tc>
          <w:tcPr>
            <w:tcW w:w="1428" w:type="dxa"/>
          </w:tcPr>
          <w:p w14:paraId="2F796DEE" w14:textId="2EC977C2" w:rsidR="00AD1769" w:rsidRDefault="00DF403B" w:rsidP="00923DB2">
            <w:pPr>
              <w:pStyle w:val="TableStyle"/>
              <w:keepNext/>
              <w:jc w:val="center"/>
            </w:pPr>
            <w:r>
              <w:t>1.8</w:t>
            </w:r>
          </w:p>
        </w:tc>
        <w:tc>
          <w:tcPr>
            <w:tcW w:w="1407" w:type="dxa"/>
          </w:tcPr>
          <w:p w14:paraId="607B0060" w14:textId="739D1188" w:rsidR="00AD1769" w:rsidRDefault="00DF403B" w:rsidP="00923DB2">
            <w:pPr>
              <w:pStyle w:val="TableStyle"/>
              <w:keepNext/>
              <w:jc w:val="center"/>
            </w:pPr>
            <w:r>
              <w:t>3.1</w:t>
            </w:r>
          </w:p>
        </w:tc>
        <w:tc>
          <w:tcPr>
            <w:tcW w:w="1251" w:type="dxa"/>
          </w:tcPr>
          <w:p w14:paraId="69CA5690" w14:textId="16F60177" w:rsidR="00AD1769" w:rsidRDefault="00DF403B" w:rsidP="00923DB2">
            <w:pPr>
              <w:pStyle w:val="TableStyle"/>
              <w:keepNext/>
              <w:jc w:val="center"/>
            </w:pPr>
            <w:r>
              <w:t>0.22</w:t>
            </w:r>
          </w:p>
        </w:tc>
      </w:tr>
      <w:tr w:rsidR="005A7ADD" w14:paraId="33460BC4" w14:textId="77777777" w:rsidTr="005A7ADD">
        <w:trPr>
          <w:jc w:val="center"/>
        </w:trPr>
        <w:tc>
          <w:tcPr>
            <w:tcW w:w="1055" w:type="dxa"/>
          </w:tcPr>
          <w:p w14:paraId="30DF07D6" w14:textId="77777777" w:rsidR="00AD1769" w:rsidRDefault="00AD1769" w:rsidP="00923DB2">
            <w:pPr>
              <w:pStyle w:val="TableStyle"/>
              <w:keepNext/>
              <w:jc w:val="center"/>
            </w:pPr>
            <w:r>
              <w:t>33</w:t>
            </w:r>
          </w:p>
        </w:tc>
        <w:tc>
          <w:tcPr>
            <w:tcW w:w="1169" w:type="dxa"/>
          </w:tcPr>
          <w:p w14:paraId="773C7920" w14:textId="77777777" w:rsidR="00AD1769" w:rsidRDefault="00AD1769" w:rsidP="00923DB2">
            <w:pPr>
              <w:pStyle w:val="TableStyle"/>
              <w:keepNext/>
              <w:jc w:val="center"/>
            </w:pPr>
            <w:r>
              <w:t>4</w:t>
            </w:r>
          </w:p>
        </w:tc>
        <w:tc>
          <w:tcPr>
            <w:tcW w:w="1890" w:type="dxa"/>
          </w:tcPr>
          <w:p w14:paraId="65FFBF67" w14:textId="40EBF5C3" w:rsidR="00AD1769" w:rsidRDefault="00AD1769" w:rsidP="00894DC7">
            <w:pPr>
              <w:pStyle w:val="TableStyle"/>
              <w:keepNext/>
              <w:jc w:val="center"/>
            </w:pPr>
            <w:r>
              <w:t>[1,2,</w:t>
            </w:r>
            <w:r w:rsidR="00894DC7">
              <w:t>4</w:t>
            </w:r>
            <w:r>
              <w:t>,</w:t>
            </w:r>
            <w:r w:rsidR="00894DC7">
              <w:t>32</w:t>
            </w:r>
            <w:r>
              <w:t>]</w:t>
            </w:r>
          </w:p>
        </w:tc>
        <w:tc>
          <w:tcPr>
            <w:tcW w:w="1428" w:type="dxa"/>
          </w:tcPr>
          <w:p w14:paraId="1F5EB926" w14:textId="37635E44" w:rsidR="00AD1769" w:rsidRDefault="00DF403B" w:rsidP="00923DB2">
            <w:pPr>
              <w:pStyle w:val="TableStyle"/>
              <w:keepNext/>
              <w:jc w:val="center"/>
            </w:pPr>
            <w:r>
              <w:t>2.3</w:t>
            </w:r>
          </w:p>
        </w:tc>
        <w:tc>
          <w:tcPr>
            <w:tcW w:w="1407" w:type="dxa"/>
          </w:tcPr>
          <w:p w14:paraId="0FF19B68" w14:textId="57152D8C" w:rsidR="00AD1769" w:rsidRDefault="00DF403B" w:rsidP="00923DB2">
            <w:pPr>
              <w:pStyle w:val="TableStyle"/>
              <w:keepNext/>
              <w:jc w:val="center"/>
            </w:pPr>
            <w:r>
              <w:t>3.7</w:t>
            </w:r>
          </w:p>
        </w:tc>
        <w:tc>
          <w:tcPr>
            <w:tcW w:w="1251" w:type="dxa"/>
          </w:tcPr>
          <w:p w14:paraId="42E3ABE3" w14:textId="316D2D87" w:rsidR="00AD1769" w:rsidRDefault="00DF403B" w:rsidP="00923DB2">
            <w:pPr>
              <w:pStyle w:val="TableStyle"/>
              <w:keepNext/>
              <w:jc w:val="center"/>
            </w:pPr>
            <w:r>
              <w:t>0.22</w:t>
            </w:r>
          </w:p>
        </w:tc>
      </w:tr>
      <w:tr w:rsidR="005A7ADD" w14:paraId="63AA64F6" w14:textId="77777777" w:rsidTr="005A7ADD">
        <w:trPr>
          <w:jc w:val="center"/>
        </w:trPr>
        <w:tc>
          <w:tcPr>
            <w:tcW w:w="1055" w:type="dxa"/>
          </w:tcPr>
          <w:p w14:paraId="213E320D" w14:textId="77777777" w:rsidR="00AD1769" w:rsidRDefault="00AD1769" w:rsidP="00923DB2">
            <w:pPr>
              <w:pStyle w:val="TableStyle"/>
              <w:keepNext/>
              <w:jc w:val="center"/>
            </w:pPr>
            <w:r>
              <w:t>33</w:t>
            </w:r>
          </w:p>
        </w:tc>
        <w:tc>
          <w:tcPr>
            <w:tcW w:w="1169" w:type="dxa"/>
          </w:tcPr>
          <w:p w14:paraId="6A12DA03" w14:textId="77777777" w:rsidR="00AD1769" w:rsidRDefault="00AD1769" w:rsidP="00923DB2">
            <w:pPr>
              <w:pStyle w:val="TableStyle"/>
              <w:keepNext/>
              <w:jc w:val="center"/>
            </w:pPr>
            <w:r>
              <w:t>4</w:t>
            </w:r>
          </w:p>
        </w:tc>
        <w:tc>
          <w:tcPr>
            <w:tcW w:w="1890" w:type="dxa"/>
          </w:tcPr>
          <w:p w14:paraId="70429541" w14:textId="1E140EEA" w:rsidR="00AD1769" w:rsidRDefault="00AD1769" w:rsidP="00D45C86">
            <w:pPr>
              <w:pStyle w:val="TableStyle"/>
              <w:keepNext/>
              <w:jc w:val="center"/>
            </w:pPr>
            <w:r>
              <w:t>[1,2,</w:t>
            </w:r>
            <w:r w:rsidR="00D45C86">
              <w:t>8</w:t>
            </w:r>
            <w:r>
              <w:t>,</w:t>
            </w:r>
            <w:r w:rsidR="00D45C86">
              <w:t>32</w:t>
            </w:r>
            <w:r>
              <w:t>]</w:t>
            </w:r>
          </w:p>
        </w:tc>
        <w:tc>
          <w:tcPr>
            <w:tcW w:w="1428" w:type="dxa"/>
          </w:tcPr>
          <w:p w14:paraId="4564DB98" w14:textId="4EB8DC46" w:rsidR="00AD1769" w:rsidRDefault="00DF403B" w:rsidP="00923DB2">
            <w:pPr>
              <w:pStyle w:val="TableStyle"/>
              <w:keepNext/>
              <w:jc w:val="center"/>
            </w:pPr>
            <w:r>
              <w:t>2.1</w:t>
            </w:r>
          </w:p>
        </w:tc>
        <w:tc>
          <w:tcPr>
            <w:tcW w:w="1407" w:type="dxa"/>
          </w:tcPr>
          <w:p w14:paraId="49492F29" w14:textId="1C5E1D81" w:rsidR="00AD1769" w:rsidRDefault="00DF403B" w:rsidP="00923DB2">
            <w:pPr>
              <w:pStyle w:val="TableStyle"/>
              <w:keepNext/>
              <w:jc w:val="center"/>
            </w:pPr>
            <w:r>
              <w:t>3.3</w:t>
            </w:r>
          </w:p>
        </w:tc>
        <w:tc>
          <w:tcPr>
            <w:tcW w:w="1251" w:type="dxa"/>
          </w:tcPr>
          <w:p w14:paraId="17A302AD" w14:textId="3A362E89" w:rsidR="00AD1769" w:rsidRDefault="00DF403B" w:rsidP="00923DB2">
            <w:pPr>
              <w:pStyle w:val="TableStyle"/>
              <w:keepNext/>
              <w:jc w:val="center"/>
            </w:pPr>
            <w:r>
              <w:t>0.21</w:t>
            </w:r>
          </w:p>
        </w:tc>
      </w:tr>
      <w:tr w:rsidR="005A7ADD" w14:paraId="2FFB1E4C" w14:textId="77777777" w:rsidTr="005A7ADD">
        <w:trPr>
          <w:jc w:val="center"/>
        </w:trPr>
        <w:tc>
          <w:tcPr>
            <w:tcW w:w="1055" w:type="dxa"/>
          </w:tcPr>
          <w:p w14:paraId="1AF02176" w14:textId="77777777" w:rsidR="00AD1769" w:rsidRDefault="00AD1769" w:rsidP="00923DB2">
            <w:pPr>
              <w:pStyle w:val="TableStyle"/>
              <w:keepNext/>
              <w:jc w:val="center"/>
            </w:pPr>
            <w:r>
              <w:t>33</w:t>
            </w:r>
          </w:p>
        </w:tc>
        <w:tc>
          <w:tcPr>
            <w:tcW w:w="1169" w:type="dxa"/>
          </w:tcPr>
          <w:p w14:paraId="09407B85" w14:textId="77777777" w:rsidR="00AD1769" w:rsidRDefault="00AD1769" w:rsidP="00923DB2">
            <w:pPr>
              <w:pStyle w:val="TableStyle"/>
              <w:keepNext/>
              <w:jc w:val="center"/>
            </w:pPr>
            <w:r>
              <w:t>4</w:t>
            </w:r>
          </w:p>
        </w:tc>
        <w:tc>
          <w:tcPr>
            <w:tcW w:w="1890" w:type="dxa"/>
          </w:tcPr>
          <w:p w14:paraId="09CF5405" w14:textId="3DD44A93" w:rsidR="00AD1769" w:rsidRDefault="00AD1769" w:rsidP="00D45C86">
            <w:pPr>
              <w:pStyle w:val="TableStyle"/>
              <w:keepNext/>
              <w:jc w:val="center"/>
            </w:pPr>
            <w:r>
              <w:t>[1,4,8,</w:t>
            </w:r>
            <w:r w:rsidR="00D45C86">
              <w:t>32</w:t>
            </w:r>
            <w:r>
              <w:t>]</w:t>
            </w:r>
          </w:p>
        </w:tc>
        <w:tc>
          <w:tcPr>
            <w:tcW w:w="1428" w:type="dxa"/>
          </w:tcPr>
          <w:p w14:paraId="71D6E7DB" w14:textId="7784B925" w:rsidR="00AD1769" w:rsidRDefault="00DF403B" w:rsidP="00923DB2">
            <w:pPr>
              <w:pStyle w:val="TableStyle"/>
              <w:keepNext/>
              <w:jc w:val="center"/>
            </w:pPr>
            <w:r>
              <w:t>2</w:t>
            </w:r>
          </w:p>
        </w:tc>
        <w:tc>
          <w:tcPr>
            <w:tcW w:w="1407" w:type="dxa"/>
          </w:tcPr>
          <w:p w14:paraId="5C89A48F" w14:textId="0F65E859" w:rsidR="00AD1769" w:rsidRDefault="00DF403B" w:rsidP="00923DB2">
            <w:pPr>
              <w:pStyle w:val="TableStyle"/>
              <w:keepNext/>
              <w:jc w:val="center"/>
            </w:pPr>
            <w:r>
              <w:t>3.3</w:t>
            </w:r>
          </w:p>
        </w:tc>
        <w:tc>
          <w:tcPr>
            <w:tcW w:w="1251" w:type="dxa"/>
          </w:tcPr>
          <w:p w14:paraId="277AE049" w14:textId="4CDF0C4F" w:rsidR="00AD1769" w:rsidRDefault="00DF403B" w:rsidP="00923DB2">
            <w:pPr>
              <w:pStyle w:val="TableStyle"/>
              <w:keepNext/>
              <w:jc w:val="center"/>
            </w:pPr>
            <w:r>
              <w:t>0.21</w:t>
            </w:r>
          </w:p>
        </w:tc>
      </w:tr>
      <w:tr w:rsidR="005A7ADD" w14:paraId="040D9A8A" w14:textId="77777777" w:rsidTr="005A7ADD">
        <w:trPr>
          <w:jc w:val="center"/>
        </w:trPr>
        <w:tc>
          <w:tcPr>
            <w:tcW w:w="1055" w:type="dxa"/>
          </w:tcPr>
          <w:p w14:paraId="4FC611EA" w14:textId="77777777" w:rsidR="00AD1769" w:rsidRDefault="00AD1769" w:rsidP="00923DB2">
            <w:pPr>
              <w:pStyle w:val="TableStyle"/>
              <w:keepNext/>
              <w:jc w:val="center"/>
            </w:pPr>
            <w:r>
              <w:t>23</w:t>
            </w:r>
          </w:p>
        </w:tc>
        <w:tc>
          <w:tcPr>
            <w:tcW w:w="1169" w:type="dxa"/>
          </w:tcPr>
          <w:p w14:paraId="7CAA22B5" w14:textId="6B6E97D2" w:rsidR="00AD1769" w:rsidRDefault="002E667D" w:rsidP="00923DB2">
            <w:pPr>
              <w:pStyle w:val="TableStyle"/>
              <w:keepNext/>
              <w:jc w:val="center"/>
            </w:pPr>
            <w:r>
              <w:t>6</w:t>
            </w:r>
          </w:p>
        </w:tc>
        <w:tc>
          <w:tcPr>
            <w:tcW w:w="1890" w:type="dxa"/>
          </w:tcPr>
          <w:p w14:paraId="5E835576" w14:textId="77777777" w:rsidR="005A7ADD" w:rsidRDefault="002E667D" w:rsidP="00923DB2">
            <w:pPr>
              <w:pStyle w:val="TableStyle"/>
              <w:keepNext/>
              <w:jc w:val="center"/>
            </w:pPr>
            <w:r>
              <w:t xml:space="preserve">[1,2,4,8,16,32] </w:t>
            </w:r>
          </w:p>
          <w:p w14:paraId="26027EC1" w14:textId="6F727B03" w:rsidR="00AD1769" w:rsidRDefault="00AD1769" w:rsidP="00923DB2">
            <w:pPr>
              <w:pStyle w:val="TableStyle"/>
              <w:keepNext/>
              <w:jc w:val="center"/>
            </w:pPr>
            <w:r w:rsidRPr="006C5BFF">
              <w:rPr>
                <w:i/>
              </w:rPr>
              <w:t>(reference case)</w:t>
            </w:r>
          </w:p>
        </w:tc>
        <w:tc>
          <w:tcPr>
            <w:tcW w:w="1428" w:type="dxa"/>
          </w:tcPr>
          <w:p w14:paraId="48C57579" w14:textId="6924B84D" w:rsidR="00AD1769" w:rsidRDefault="00DF403B" w:rsidP="00923DB2">
            <w:pPr>
              <w:pStyle w:val="TableStyle"/>
              <w:keepNext/>
              <w:jc w:val="center"/>
            </w:pPr>
            <w:r>
              <w:t>5.1</w:t>
            </w:r>
          </w:p>
        </w:tc>
        <w:tc>
          <w:tcPr>
            <w:tcW w:w="1407" w:type="dxa"/>
          </w:tcPr>
          <w:p w14:paraId="5A38881C" w14:textId="1DEC3740" w:rsidR="00AD1769" w:rsidRDefault="00D72ADD" w:rsidP="00923DB2">
            <w:pPr>
              <w:pStyle w:val="TableStyle"/>
              <w:keepNext/>
              <w:jc w:val="center"/>
            </w:pPr>
            <w:r>
              <w:t>2.7</w:t>
            </w:r>
          </w:p>
        </w:tc>
        <w:tc>
          <w:tcPr>
            <w:tcW w:w="1251" w:type="dxa"/>
          </w:tcPr>
          <w:p w14:paraId="45CA7C41" w14:textId="48373583" w:rsidR="00AD1769" w:rsidRDefault="00DF403B" w:rsidP="00923DB2">
            <w:pPr>
              <w:pStyle w:val="TableStyle"/>
              <w:keepNext/>
              <w:jc w:val="center"/>
            </w:pPr>
            <w:r>
              <w:t>0.75</w:t>
            </w:r>
          </w:p>
        </w:tc>
      </w:tr>
      <w:tr w:rsidR="005A7ADD" w14:paraId="4E360012" w14:textId="77777777" w:rsidTr="005A7ADD">
        <w:trPr>
          <w:jc w:val="center"/>
        </w:trPr>
        <w:tc>
          <w:tcPr>
            <w:tcW w:w="1055" w:type="dxa"/>
          </w:tcPr>
          <w:p w14:paraId="18EE5A34" w14:textId="77777777" w:rsidR="00D45C86" w:rsidRDefault="00D45C86" w:rsidP="00923DB2">
            <w:pPr>
              <w:pStyle w:val="TableStyle"/>
              <w:keepNext/>
              <w:jc w:val="center"/>
            </w:pPr>
            <w:r w:rsidRPr="00BD31E7">
              <w:t>23</w:t>
            </w:r>
          </w:p>
        </w:tc>
        <w:tc>
          <w:tcPr>
            <w:tcW w:w="1169" w:type="dxa"/>
          </w:tcPr>
          <w:p w14:paraId="0B074DF7" w14:textId="77777777" w:rsidR="00D45C86" w:rsidRDefault="00D45C86" w:rsidP="00923DB2">
            <w:pPr>
              <w:pStyle w:val="TableStyle"/>
              <w:keepNext/>
              <w:jc w:val="center"/>
            </w:pPr>
            <w:r>
              <w:t>4</w:t>
            </w:r>
          </w:p>
        </w:tc>
        <w:tc>
          <w:tcPr>
            <w:tcW w:w="1890" w:type="dxa"/>
          </w:tcPr>
          <w:p w14:paraId="3246C4BD" w14:textId="760F25AC" w:rsidR="00D45C86" w:rsidRDefault="00D45C86" w:rsidP="00923DB2">
            <w:pPr>
              <w:pStyle w:val="TableStyle"/>
              <w:keepNext/>
              <w:jc w:val="center"/>
            </w:pPr>
            <w:r>
              <w:t>[1,2,4,32]</w:t>
            </w:r>
          </w:p>
        </w:tc>
        <w:tc>
          <w:tcPr>
            <w:tcW w:w="1428" w:type="dxa"/>
          </w:tcPr>
          <w:p w14:paraId="5FF64F7D" w14:textId="3E7748C4" w:rsidR="00D45C86" w:rsidRDefault="00DF403B" w:rsidP="00923DB2">
            <w:pPr>
              <w:pStyle w:val="TableStyle"/>
              <w:keepNext/>
              <w:jc w:val="center"/>
            </w:pPr>
            <w:r>
              <w:t>7.2</w:t>
            </w:r>
          </w:p>
        </w:tc>
        <w:tc>
          <w:tcPr>
            <w:tcW w:w="1407" w:type="dxa"/>
          </w:tcPr>
          <w:p w14:paraId="07545D88" w14:textId="1563D88D" w:rsidR="00D45C86" w:rsidRDefault="00DF403B" w:rsidP="00923DB2">
            <w:pPr>
              <w:pStyle w:val="TableStyle"/>
              <w:keepNext/>
              <w:jc w:val="center"/>
            </w:pPr>
            <w:r>
              <w:t>3.2</w:t>
            </w:r>
          </w:p>
        </w:tc>
        <w:tc>
          <w:tcPr>
            <w:tcW w:w="1251" w:type="dxa"/>
          </w:tcPr>
          <w:p w14:paraId="4A94EC31" w14:textId="089220B8" w:rsidR="00D45C86" w:rsidRDefault="00DF403B" w:rsidP="00923DB2">
            <w:pPr>
              <w:pStyle w:val="TableStyle"/>
              <w:keepNext/>
              <w:jc w:val="center"/>
            </w:pPr>
            <w:r>
              <w:t>0.74</w:t>
            </w:r>
          </w:p>
        </w:tc>
      </w:tr>
      <w:tr w:rsidR="005A7ADD" w14:paraId="1FC272F2" w14:textId="77777777" w:rsidTr="005A7ADD">
        <w:trPr>
          <w:jc w:val="center"/>
        </w:trPr>
        <w:tc>
          <w:tcPr>
            <w:tcW w:w="1055" w:type="dxa"/>
          </w:tcPr>
          <w:p w14:paraId="08AD9E71" w14:textId="77777777" w:rsidR="00D45C86" w:rsidRDefault="00D45C86" w:rsidP="00923DB2">
            <w:pPr>
              <w:pStyle w:val="TableStyle"/>
              <w:keepNext/>
              <w:jc w:val="center"/>
            </w:pPr>
            <w:r w:rsidRPr="00BD31E7">
              <w:t>23</w:t>
            </w:r>
          </w:p>
        </w:tc>
        <w:tc>
          <w:tcPr>
            <w:tcW w:w="1169" w:type="dxa"/>
          </w:tcPr>
          <w:p w14:paraId="07A3F7BF" w14:textId="77777777" w:rsidR="00D45C86" w:rsidRDefault="00D45C86" w:rsidP="00923DB2">
            <w:pPr>
              <w:pStyle w:val="TableStyle"/>
              <w:keepNext/>
              <w:jc w:val="center"/>
            </w:pPr>
            <w:r>
              <w:t>4</w:t>
            </w:r>
          </w:p>
        </w:tc>
        <w:tc>
          <w:tcPr>
            <w:tcW w:w="1890" w:type="dxa"/>
          </w:tcPr>
          <w:p w14:paraId="386411AF" w14:textId="351B2995" w:rsidR="00D45C86" w:rsidRDefault="00D45C86" w:rsidP="00923DB2">
            <w:pPr>
              <w:pStyle w:val="TableStyle"/>
              <w:keepNext/>
              <w:jc w:val="center"/>
            </w:pPr>
            <w:r>
              <w:t>[1,2,8,32]</w:t>
            </w:r>
          </w:p>
        </w:tc>
        <w:tc>
          <w:tcPr>
            <w:tcW w:w="1428" w:type="dxa"/>
          </w:tcPr>
          <w:p w14:paraId="7207425C" w14:textId="2C55083D" w:rsidR="00D45C86" w:rsidRDefault="00DF403B" w:rsidP="00923DB2">
            <w:pPr>
              <w:pStyle w:val="TableStyle"/>
              <w:keepNext/>
              <w:jc w:val="center"/>
            </w:pPr>
            <w:r>
              <w:t>5.9</w:t>
            </w:r>
          </w:p>
        </w:tc>
        <w:tc>
          <w:tcPr>
            <w:tcW w:w="1407" w:type="dxa"/>
          </w:tcPr>
          <w:p w14:paraId="1B89B0D2" w14:textId="2E6F3550" w:rsidR="00D45C86" w:rsidRDefault="00D72ADD" w:rsidP="00923DB2">
            <w:pPr>
              <w:pStyle w:val="TableStyle"/>
              <w:keepNext/>
              <w:jc w:val="center"/>
            </w:pPr>
            <w:r>
              <w:t>2.9</w:t>
            </w:r>
          </w:p>
        </w:tc>
        <w:tc>
          <w:tcPr>
            <w:tcW w:w="1251" w:type="dxa"/>
          </w:tcPr>
          <w:p w14:paraId="0C512343" w14:textId="380CF435" w:rsidR="00D45C86" w:rsidRDefault="00DF403B" w:rsidP="00923DB2">
            <w:pPr>
              <w:pStyle w:val="TableStyle"/>
              <w:keepNext/>
              <w:jc w:val="center"/>
            </w:pPr>
            <w:r>
              <w:t>0.67</w:t>
            </w:r>
          </w:p>
        </w:tc>
      </w:tr>
      <w:tr w:rsidR="005A7ADD" w14:paraId="786C8CCB" w14:textId="77777777" w:rsidTr="005A7ADD">
        <w:trPr>
          <w:jc w:val="center"/>
        </w:trPr>
        <w:tc>
          <w:tcPr>
            <w:tcW w:w="1055" w:type="dxa"/>
          </w:tcPr>
          <w:p w14:paraId="01C06AD6" w14:textId="77777777" w:rsidR="00D45C86" w:rsidRDefault="00D45C86" w:rsidP="00923DB2">
            <w:pPr>
              <w:pStyle w:val="TableStyle"/>
              <w:keepNext/>
              <w:jc w:val="center"/>
            </w:pPr>
            <w:r w:rsidRPr="00BD31E7">
              <w:t>23</w:t>
            </w:r>
          </w:p>
        </w:tc>
        <w:tc>
          <w:tcPr>
            <w:tcW w:w="1169" w:type="dxa"/>
          </w:tcPr>
          <w:p w14:paraId="4DCF3AB4" w14:textId="77777777" w:rsidR="00D45C86" w:rsidRDefault="00D45C86" w:rsidP="00923DB2">
            <w:pPr>
              <w:pStyle w:val="TableStyle"/>
              <w:keepNext/>
              <w:jc w:val="center"/>
            </w:pPr>
            <w:r>
              <w:t>4</w:t>
            </w:r>
          </w:p>
        </w:tc>
        <w:tc>
          <w:tcPr>
            <w:tcW w:w="1890" w:type="dxa"/>
          </w:tcPr>
          <w:p w14:paraId="220BF69E" w14:textId="03E6C0CC" w:rsidR="00D45C86" w:rsidRDefault="00D45C86" w:rsidP="00923DB2">
            <w:pPr>
              <w:pStyle w:val="TableStyle"/>
              <w:keepNext/>
              <w:jc w:val="center"/>
            </w:pPr>
            <w:r>
              <w:t>[1,4,8,32]</w:t>
            </w:r>
          </w:p>
        </w:tc>
        <w:tc>
          <w:tcPr>
            <w:tcW w:w="1428" w:type="dxa"/>
          </w:tcPr>
          <w:p w14:paraId="4000D31B" w14:textId="43D1E9A2" w:rsidR="00D45C86" w:rsidRDefault="00DF403B" w:rsidP="00923DB2">
            <w:pPr>
              <w:pStyle w:val="TableStyle"/>
              <w:keepNext/>
              <w:jc w:val="center"/>
            </w:pPr>
            <w:r>
              <w:t>5.8</w:t>
            </w:r>
          </w:p>
        </w:tc>
        <w:tc>
          <w:tcPr>
            <w:tcW w:w="1407" w:type="dxa"/>
          </w:tcPr>
          <w:p w14:paraId="7AAF8620" w14:textId="7B5CFAFA" w:rsidR="00D45C86" w:rsidRDefault="00D72ADD" w:rsidP="00923DB2">
            <w:pPr>
              <w:pStyle w:val="TableStyle"/>
              <w:keepNext/>
              <w:jc w:val="center"/>
            </w:pPr>
            <w:r>
              <w:t>2.9</w:t>
            </w:r>
          </w:p>
        </w:tc>
        <w:tc>
          <w:tcPr>
            <w:tcW w:w="1251" w:type="dxa"/>
          </w:tcPr>
          <w:p w14:paraId="3AB9793B" w14:textId="356A1FB1" w:rsidR="00D45C86" w:rsidRDefault="00DF403B" w:rsidP="00923DB2">
            <w:pPr>
              <w:pStyle w:val="TableStyle"/>
              <w:keepNext/>
              <w:jc w:val="center"/>
            </w:pPr>
            <w:r>
              <w:t>0.67</w:t>
            </w:r>
          </w:p>
        </w:tc>
      </w:tr>
    </w:tbl>
    <w:p w14:paraId="131184C3" w14:textId="77777777" w:rsidR="00AD1769" w:rsidRDefault="00AD1769" w:rsidP="00AD1769">
      <w:pPr>
        <w:rPr>
          <w:lang w:val="en-US"/>
        </w:rPr>
      </w:pPr>
    </w:p>
    <w:p w14:paraId="5E7357C3" w14:textId="7AF9E66D" w:rsidR="00F035FE" w:rsidRDefault="00596115" w:rsidP="00AD1769">
      <w:pPr>
        <w:pStyle w:val="BodyText"/>
        <w:rPr>
          <w:lang w:val="en-US" w:eastAsia="zh-CN"/>
        </w:rPr>
      </w:pPr>
      <w:r>
        <w:rPr>
          <w:lang w:val="en-US" w:eastAsia="zh-CN"/>
        </w:rPr>
        <w:t>As can be seen, the resource usage is increased with a lower number of coverage classes</w:t>
      </w:r>
      <w:r w:rsidR="00CF32E8">
        <w:rPr>
          <w:lang w:val="en-US" w:eastAsia="zh-CN"/>
        </w:rPr>
        <w:t xml:space="preserve">. </w:t>
      </w:r>
      <w:r w:rsidR="00CF4CF6">
        <w:rPr>
          <w:lang w:val="en-US" w:eastAsia="zh-CN"/>
        </w:rPr>
        <w:t xml:space="preserve">The most effective combination for the four coverage classes </w:t>
      </w:r>
      <w:proofErr w:type="gramStart"/>
      <w:r w:rsidR="00CF4CF6">
        <w:rPr>
          <w:lang w:val="en-US" w:eastAsia="zh-CN"/>
        </w:rPr>
        <w:t>are</w:t>
      </w:r>
      <w:proofErr w:type="gramEnd"/>
      <w:r w:rsidR="00CF4CF6">
        <w:rPr>
          <w:lang w:val="en-US" w:eastAsia="zh-CN"/>
        </w:rPr>
        <w:t xml:space="preserve"> [1, 4, 8, 32].</w:t>
      </w:r>
      <w:r w:rsidR="00CF4CF6">
        <w:rPr>
          <w:lang w:val="en-US" w:eastAsia="zh-CN"/>
        </w:rPr>
        <w:t xml:space="preserve"> For this combination, t</w:t>
      </w:r>
      <w:r w:rsidR="00CF32E8">
        <w:rPr>
          <w:lang w:val="en-US" w:eastAsia="zh-CN"/>
        </w:rPr>
        <w:t xml:space="preserve">he increase is for 33 dBm devices </w:t>
      </w:r>
      <w:r w:rsidR="003A04E7">
        <w:rPr>
          <w:lang w:val="en-US" w:eastAsia="zh-CN"/>
        </w:rPr>
        <w:t xml:space="preserve">roughly </w:t>
      </w:r>
      <w:r w:rsidR="00CF32E8">
        <w:rPr>
          <w:lang w:val="en-US" w:eastAsia="zh-CN"/>
        </w:rPr>
        <w:t>11</w:t>
      </w:r>
      <w:r w:rsidR="00CF4CF6">
        <w:rPr>
          <w:lang w:val="en-US" w:eastAsia="zh-CN"/>
        </w:rPr>
        <w:t xml:space="preserve"> </w:t>
      </w:r>
      <w:r w:rsidR="003A04E7">
        <w:rPr>
          <w:lang w:val="en-US" w:eastAsia="zh-CN"/>
        </w:rPr>
        <w:t xml:space="preserve">% on UL and </w:t>
      </w:r>
      <w:r w:rsidR="00CF4CF6">
        <w:rPr>
          <w:lang w:val="en-US" w:eastAsia="zh-CN"/>
        </w:rPr>
        <w:t>6 %</w:t>
      </w:r>
      <w:r w:rsidR="003A04E7">
        <w:rPr>
          <w:lang w:val="en-US" w:eastAsia="zh-CN"/>
        </w:rPr>
        <w:t xml:space="preserve"> on the DL.</w:t>
      </w:r>
      <w:r>
        <w:rPr>
          <w:lang w:val="en-US" w:eastAsia="zh-CN"/>
        </w:rPr>
        <w:t xml:space="preserve"> </w:t>
      </w:r>
      <w:r w:rsidR="003A04E7">
        <w:rPr>
          <w:lang w:val="en-US" w:eastAsia="zh-CN"/>
        </w:rPr>
        <w:t>F</w:t>
      </w:r>
      <w:r>
        <w:rPr>
          <w:lang w:val="en-US" w:eastAsia="zh-CN"/>
        </w:rPr>
        <w:t>or 23 dBm devices</w:t>
      </w:r>
      <w:r w:rsidR="003A04E7">
        <w:rPr>
          <w:lang w:val="en-US" w:eastAsia="zh-CN"/>
        </w:rPr>
        <w:t xml:space="preserve"> the corresponding impact is </w:t>
      </w:r>
      <w:r w:rsidR="00CF32E8">
        <w:rPr>
          <w:lang w:val="en-US" w:eastAsia="zh-CN"/>
        </w:rPr>
        <w:t>14</w:t>
      </w:r>
      <w:r w:rsidR="00CF4CF6">
        <w:rPr>
          <w:lang w:val="en-US" w:eastAsia="zh-CN"/>
        </w:rPr>
        <w:t xml:space="preserve"> </w:t>
      </w:r>
      <w:r w:rsidR="00CF32E8">
        <w:rPr>
          <w:lang w:val="en-US" w:eastAsia="zh-CN"/>
        </w:rPr>
        <w:t>% on UL and 7</w:t>
      </w:r>
      <w:r w:rsidR="00CF4CF6">
        <w:rPr>
          <w:lang w:val="en-US" w:eastAsia="zh-CN"/>
        </w:rPr>
        <w:t xml:space="preserve"> </w:t>
      </w:r>
      <w:r w:rsidR="00F035FE">
        <w:rPr>
          <w:lang w:val="en-US" w:eastAsia="zh-CN"/>
        </w:rPr>
        <w:t>% on DL</w:t>
      </w:r>
      <w:r>
        <w:rPr>
          <w:lang w:val="en-US" w:eastAsia="zh-CN"/>
        </w:rPr>
        <w:t>.</w:t>
      </w:r>
      <w:r w:rsidR="00B35E6C">
        <w:rPr>
          <w:lang w:val="en-US" w:eastAsia="zh-CN"/>
        </w:rPr>
        <w:t xml:space="preserve"> </w:t>
      </w:r>
      <w:r w:rsidR="00A637B5">
        <w:rPr>
          <w:lang w:val="en-US" w:eastAsia="zh-CN"/>
        </w:rPr>
        <w:t xml:space="preserve">Considering that 23 dBm devices uses significantly more resources than 33 dBm devices, the overall impact is still limited with a good choice of repetitions per coverage class. </w:t>
      </w:r>
    </w:p>
    <w:p w14:paraId="3D1878B6" w14:textId="09FAB254" w:rsidR="00AD1769" w:rsidRPr="00AD1769" w:rsidRDefault="00B35E6C" w:rsidP="00AD1769">
      <w:pPr>
        <w:pStyle w:val="BodyText"/>
        <w:rPr>
          <w:lang w:val="en-US" w:eastAsia="zh-CN"/>
        </w:rPr>
      </w:pPr>
      <w:r>
        <w:rPr>
          <w:lang w:val="en-US" w:eastAsia="zh-CN"/>
        </w:rPr>
        <w:t>The failed access attempt rate is not impacted significantly by the reduction in number of coverage classes.</w:t>
      </w:r>
      <w:r w:rsidR="006078E2">
        <w:rPr>
          <w:lang w:val="en-US" w:eastAsia="zh-CN"/>
        </w:rPr>
        <w:t xml:space="preserve"> </w:t>
      </w:r>
    </w:p>
    <w:p w14:paraId="1950C88A" w14:textId="63458479" w:rsidR="002D0FE6" w:rsidRPr="0082321A" w:rsidRDefault="00072597" w:rsidP="00072597">
      <w:pPr>
        <w:pStyle w:val="Heading2"/>
        <w:rPr>
          <w:lang w:val="en-US"/>
        </w:rPr>
      </w:pPr>
      <w:r>
        <w:rPr>
          <w:lang w:val="en-US"/>
        </w:rPr>
        <w:t>MAR periodic reporting</w:t>
      </w:r>
    </w:p>
    <w:p w14:paraId="0360C649" w14:textId="0AF4311A" w:rsidR="004E4D55" w:rsidRDefault="00BA594F" w:rsidP="003D07D1">
      <w:pPr>
        <w:rPr>
          <w:lang w:val="en-US"/>
        </w:rPr>
      </w:pPr>
      <w:r>
        <w:rPr>
          <w:lang w:val="en-US"/>
        </w:rPr>
        <w:t>FFS</w:t>
      </w:r>
    </w:p>
    <w:p w14:paraId="36AB4E19" w14:textId="64DFF8A9" w:rsidR="008B06CE" w:rsidRDefault="008B06CE">
      <w:pPr>
        <w:rPr>
          <w:lang w:val="en-US"/>
        </w:rPr>
      </w:pPr>
      <w:r>
        <w:rPr>
          <w:lang w:val="en-US"/>
        </w:rPr>
        <w:br w:type="page"/>
      </w:r>
    </w:p>
    <w:p w14:paraId="294208E5" w14:textId="77777777" w:rsidR="0082321A" w:rsidRDefault="0082321A" w:rsidP="0082321A">
      <w:pPr>
        <w:pStyle w:val="Heading1"/>
        <w:rPr>
          <w:lang w:val="en-US"/>
        </w:rPr>
      </w:pPr>
      <w:r w:rsidRPr="0082321A">
        <w:rPr>
          <w:lang w:val="en-US"/>
        </w:rPr>
        <w:lastRenderedPageBreak/>
        <w:t>Conclusions</w:t>
      </w:r>
    </w:p>
    <w:p w14:paraId="26C92C3B" w14:textId="052263E0" w:rsidR="00BA594F" w:rsidRPr="00BA594F" w:rsidRDefault="00BA594F" w:rsidP="00BA594F">
      <w:pPr>
        <w:pStyle w:val="BodyText"/>
        <w:rPr>
          <w:lang w:val="en-US" w:eastAsia="zh-CN"/>
        </w:rPr>
      </w:pPr>
      <w:r w:rsidRPr="00BA594F">
        <w:rPr>
          <w:lang w:val="en-US" w:eastAsia="zh-CN"/>
        </w:rPr>
        <w:t xml:space="preserve">The contribution has investigated the impact on resource usage and failed attempts/reports on EC-CCCH (EC-RACH and EC-AGCH) when going from six to four coverage classes for EC-EGPRS. It was seen that the resource usage is increased by roughly 10-15 % </w:t>
      </w:r>
      <w:r w:rsidR="00CF4CF6">
        <w:rPr>
          <w:lang w:val="en-US" w:eastAsia="zh-CN"/>
        </w:rPr>
        <w:t xml:space="preserve">on UL and 6-7 % on DL </w:t>
      </w:r>
      <w:r w:rsidRPr="00BA594F">
        <w:rPr>
          <w:lang w:val="en-US" w:eastAsia="zh-CN"/>
        </w:rPr>
        <w:t>with a reduced number of coverage classes. The results are only slightly dependent on device output power.</w:t>
      </w:r>
    </w:p>
    <w:p w14:paraId="0EB29CB8" w14:textId="77777777" w:rsidR="00BA594F" w:rsidRPr="00BA594F" w:rsidRDefault="00BA594F" w:rsidP="00BA594F">
      <w:pPr>
        <w:rPr>
          <w:color w:val="1F497D"/>
          <w:lang w:val="en-US"/>
        </w:rPr>
      </w:pPr>
      <w:r w:rsidRPr="00BA594F">
        <w:rPr>
          <w:lang w:val="en-US" w:eastAsia="zh-CN"/>
        </w:rPr>
        <w:t>The failed access attempt rate is not impacted significantly by the reduction in number of coverage classes, but a slight reduction is visible.</w:t>
      </w:r>
    </w:p>
    <w:p w14:paraId="57C378D0" w14:textId="6009E3E0" w:rsidR="00216AD2" w:rsidRDefault="00216AD2" w:rsidP="00216AD2">
      <w:pPr>
        <w:pStyle w:val="BodyText"/>
        <w:rPr>
          <w:lang w:val="en-US" w:eastAsia="zh-CN"/>
        </w:rPr>
      </w:pPr>
      <w:r w:rsidRPr="00216AD2">
        <w:rPr>
          <w:lang w:val="en-US" w:eastAsia="zh-CN"/>
        </w:rPr>
        <w:t xml:space="preserve">The investigation on </w:t>
      </w:r>
      <w:r w:rsidR="00B95626">
        <w:rPr>
          <w:lang w:val="en-US" w:eastAsia="zh-CN"/>
        </w:rPr>
        <w:t>resource usage</w:t>
      </w:r>
      <w:r w:rsidRPr="00216AD2">
        <w:rPr>
          <w:lang w:val="en-US" w:eastAsia="zh-CN"/>
        </w:rPr>
        <w:t xml:space="preserve"> and report failure </w:t>
      </w:r>
      <w:r w:rsidR="00B95626">
        <w:rPr>
          <w:lang w:val="en-US" w:eastAsia="zh-CN"/>
        </w:rPr>
        <w:t>for EC-PDTCH/EC-PACCH</w:t>
      </w:r>
      <w:r w:rsidR="00B95626" w:rsidRPr="00216AD2">
        <w:rPr>
          <w:lang w:val="en-US" w:eastAsia="zh-CN"/>
        </w:rPr>
        <w:t xml:space="preserve"> </w:t>
      </w:r>
      <w:r w:rsidRPr="00216AD2">
        <w:rPr>
          <w:lang w:val="en-US" w:eastAsia="zh-CN"/>
        </w:rPr>
        <w:t>is left FFS</w:t>
      </w:r>
      <w:r w:rsidR="00B95626">
        <w:rPr>
          <w:lang w:val="en-US" w:eastAsia="zh-CN"/>
        </w:rPr>
        <w:t>.</w:t>
      </w:r>
    </w:p>
    <w:p w14:paraId="00FEB96E" w14:textId="77777777" w:rsidR="00216AD2" w:rsidRPr="00216AD2" w:rsidRDefault="00216AD2" w:rsidP="00216AD2">
      <w:pPr>
        <w:pStyle w:val="BodyText"/>
        <w:rPr>
          <w:lang w:val="en-US" w:eastAsia="zh-CN"/>
        </w:rPr>
      </w:pPr>
    </w:p>
    <w:p w14:paraId="294208EB" w14:textId="77777777" w:rsidR="0082321A" w:rsidRPr="0082321A" w:rsidRDefault="0082321A" w:rsidP="0082321A">
      <w:pPr>
        <w:pStyle w:val="Heading1"/>
        <w:rPr>
          <w:lang w:val="en-US"/>
        </w:rPr>
      </w:pPr>
      <w:r w:rsidRPr="0082321A">
        <w:rPr>
          <w:lang w:val="en-US"/>
        </w:rPr>
        <w:t>References</w:t>
      </w:r>
    </w:p>
    <w:bookmarkStart w:id="4" w:name="_Ref397674406"/>
    <w:bookmarkStart w:id="5"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4"/>
      <w:bookmarkEnd w:id="5"/>
      <w:r w:rsidRPr="007E3D54">
        <w:rPr>
          <w:lang w:val="en-US"/>
        </w:rPr>
        <w:t xml:space="preserve">New Work Item on Extended Coverage GSM (EC-GSM) for support of Cellular Internet of Things”, source Ericsson LM, Intel, Gemalto N.V., </w:t>
      </w:r>
      <w:proofErr w:type="spellStart"/>
      <w:r w:rsidRPr="007E3D54">
        <w:rPr>
          <w:lang w:val="en-US"/>
        </w:rPr>
        <w:t>MediaTek</w:t>
      </w:r>
      <w:proofErr w:type="spellEnd"/>
      <w:r w:rsidRPr="007E3D54">
        <w:rPr>
          <w:lang w:val="en-US"/>
        </w:rPr>
        <w:t xml:space="preserve"> Inc., </w:t>
      </w:r>
      <w:proofErr w:type="spellStart"/>
      <w:r w:rsidRPr="007E3D54">
        <w:rPr>
          <w:lang w:val="en-US"/>
        </w:rPr>
        <w:t>TeliaSonera</w:t>
      </w:r>
      <w:proofErr w:type="spellEnd"/>
      <w:r w:rsidRPr="007E3D54">
        <w:rPr>
          <w:lang w:val="en-US"/>
        </w:rPr>
        <w:t xml:space="preserve"> AB, Sierra Wireless S.A., </w:t>
      </w:r>
      <w:proofErr w:type="spellStart"/>
      <w:r w:rsidRPr="007E3D54">
        <w:rPr>
          <w:lang w:val="en-US"/>
        </w:rPr>
        <w:t>Telit</w:t>
      </w:r>
      <w:proofErr w:type="spellEnd"/>
      <w:r w:rsidRPr="007E3D54">
        <w:rPr>
          <w:lang w:val="en-US"/>
        </w:rPr>
        <w:t xml:space="preserve"> Communications </w:t>
      </w:r>
      <w:proofErr w:type="spellStart"/>
      <w:r w:rsidRPr="007E3D54">
        <w:rPr>
          <w:lang w:val="en-US"/>
        </w:rPr>
        <w:t>S.p.A</w:t>
      </w:r>
      <w:proofErr w:type="spellEnd"/>
      <w:r w:rsidRPr="007E3D54">
        <w:rPr>
          <w:lang w:val="en-US"/>
        </w:rPr>
        <w:t>., ORANGE, Nokia Networks, Alcatel-Lucent</w:t>
      </w:r>
      <w:r>
        <w:rPr>
          <w:lang w:val="en-US"/>
        </w:rPr>
        <w:t>. GERAN#67.</w:t>
      </w:r>
    </w:p>
    <w:bookmarkStart w:id="6" w:name="_Ref431816394"/>
    <w:p w14:paraId="2F0385C8" w14:textId="35302299" w:rsidR="00BD00E0" w:rsidRDefault="00BD00E0" w:rsidP="007E3D54">
      <w:pPr>
        <w:pStyle w:val="Reference"/>
        <w:numPr>
          <w:ilvl w:val="0"/>
          <w:numId w:val="3"/>
        </w:numPr>
        <w:rPr>
          <w:lang w:val="en-US"/>
        </w:rPr>
      </w:pPr>
      <w:r w:rsidRPr="0082321A">
        <w:rPr>
          <w:lang w:val="en-US"/>
        </w:rPr>
        <w:fldChar w:fldCharType="begin"/>
      </w:r>
      <w:r w:rsidRPr="0082321A">
        <w:rPr>
          <w:lang w:val="en-US"/>
        </w:rPr>
        <w:instrText xml:space="preserve"> HYPERLINK "ftp://www.3gpp.org/tsg_geran/TSG_GERAN/GERAN_62_Valencia/Docs/GP-140421.zip" </w:instrText>
      </w:r>
      <w:r w:rsidRPr="0082321A">
        <w:rPr>
          <w:lang w:val="en-US"/>
        </w:rPr>
        <w:fldChar w:fldCharType="separate"/>
      </w:r>
      <w:r w:rsidRPr="0082321A">
        <w:rPr>
          <w:rStyle w:val="Hyperlink"/>
          <w:lang w:val="en-US"/>
        </w:rPr>
        <w:t>GP-140421</w:t>
      </w:r>
      <w:r w:rsidRPr="0082321A">
        <w:rPr>
          <w:lang w:val="en-US"/>
        </w:rPr>
        <w:fldChar w:fldCharType="end"/>
      </w:r>
      <w:r w:rsidRPr="0082321A">
        <w:rPr>
          <w:lang w:val="en-US"/>
        </w:rPr>
        <w:t>, “New Study Item on Cellular System Support for Ultra Low Complexity and Low Throughput Internet of Things (</w:t>
      </w:r>
      <w:proofErr w:type="spellStart"/>
      <w:r w:rsidRPr="0082321A">
        <w:rPr>
          <w:lang w:val="en-US"/>
        </w:rPr>
        <w:t>FS_IoT_LC</w:t>
      </w:r>
      <w:proofErr w:type="spellEnd"/>
      <w:r w:rsidRPr="0082321A">
        <w:rPr>
          <w:lang w:val="en-US"/>
        </w:rPr>
        <w:t>) (revision of GP-140418)”, source VODAFONE Group Plc. GERAN#62.</w:t>
      </w:r>
      <w:bookmarkEnd w:id="6"/>
    </w:p>
    <w:bookmarkStart w:id="7" w:name="_Ref431836015"/>
    <w:p w14:paraId="10201646" w14:textId="31FA6A9E" w:rsidR="007A42E3" w:rsidRPr="00B95626" w:rsidRDefault="007A42E3" w:rsidP="007E3D54">
      <w:pPr>
        <w:pStyle w:val="Reference"/>
        <w:numPr>
          <w:ilvl w:val="0"/>
          <w:numId w:val="3"/>
        </w:numPr>
        <w:rPr>
          <w:lang w:val="en-US"/>
        </w:rPr>
      </w:pPr>
      <w:r w:rsidRPr="005A7ADD">
        <w:rPr>
          <w:rFonts w:cs="Arial"/>
        </w:rPr>
        <w:fldChar w:fldCharType="begin"/>
      </w:r>
      <w:r w:rsidRPr="005A7ADD">
        <w:rPr>
          <w:rFonts w:cs="Arial"/>
          <w:lang w:val="en-US"/>
        </w:rPr>
        <w:instrText xml:space="preserve"> HYPERLINK "ftp://www.3gpp.org/tsg_geran/TSG_GERAN/GERAN_67_Yinchuan/Docs/GP-150760.zip" </w:instrText>
      </w:r>
      <w:r w:rsidRPr="005A7ADD">
        <w:rPr>
          <w:rFonts w:cs="Arial"/>
        </w:rPr>
        <w:fldChar w:fldCharType="separate"/>
      </w:r>
      <w:r w:rsidRPr="005A7ADD">
        <w:rPr>
          <w:rStyle w:val="Hyperlink"/>
          <w:rFonts w:cs="Arial"/>
          <w:lang w:val="en-US"/>
        </w:rPr>
        <w:t>GP-150760</w:t>
      </w:r>
      <w:r w:rsidRPr="005A7ADD">
        <w:rPr>
          <w:rFonts w:cs="Arial"/>
        </w:rPr>
        <w:fldChar w:fldCharType="end"/>
      </w:r>
      <w:proofErr w:type="gramStart"/>
      <w:r w:rsidR="00C46900" w:rsidRPr="005A7ADD">
        <w:rPr>
          <w:rFonts w:cs="Arial"/>
          <w:lang w:val="en-US"/>
        </w:rPr>
        <w:t>,</w:t>
      </w:r>
      <w:r w:rsidRPr="005A7ADD">
        <w:rPr>
          <w:rFonts w:cs="Arial"/>
          <w:lang w:val="en-US"/>
        </w:rPr>
        <w:t xml:space="preserve"> ”</w:t>
      </w:r>
      <w:proofErr w:type="gramEnd"/>
      <w:r w:rsidRPr="005A7ADD">
        <w:rPr>
          <w:rFonts w:cs="Arial"/>
          <w:lang w:val="en-US"/>
        </w:rPr>
        <w:t>EC-GSM, Random access system capacity evaluation (update of GPC150491)”, source Ericsson LM. GERAN#67.</w:t>
      </w:r>
      <w:bookmarkEnd w:id="7"/>
    </w:p>
    <w:bookmarkStart w:id="8" w:name="_Ref431836033"/>
    <w:p w14:paraId="262C161D" w14:textId="779C9A1A" w:rsidR="007A42E3" w:rsidRPr="00B95626" w:rsidRDefault="007A42E3" w:rsidP="007E3D54">
      <w:pPr>
        <w:pStyle w:val="Reference"/>
        <w:numPr>
          <w:ilvl w:val="0"/>
          <w:numId w:val="3"/>
        </w:numPr>
        <w:rPr>
          <w:rStyle w:val="Hyperlink"/>
          <w:color w:val="auto"/>
          <w:u w:val="none"/>
          <w:lang w:val="en-US"/>
        </w:rPr>
      </w:pPr>
      <w:r w:rsidRPr="005A7ADD">
        <w:rPr>
          <w:rFonts w:cs="Arial"/>
          <w:lang w:val="en-US"/>
        </w:rPr>
        <w:fldChar w:fldCharType="begin"/>
      </w:r>
      <w:r w:rsidRPr="005A7ADD">
        <w:rPr>
          <w:rFonts w:cs="Arial"/>
          <w:lang w:val="en-US"/>
        </w:rPr>
        <w:instrText xml:space="preserve"> HYPERLINK "ftp://www.3gpp.org/tsg_geran/TSG_GERAN/GERAN_67_Yinchuan/Docs/GP-150756.zip" </w:instrText>
      </w:r>
      <w:r w:rsidRPr="005A7ADD">
        <w:rPr>
          <w:rFonts w:cs="Arial"/>
          <w:lang w:val="en-US"/>
        </w:rPr>
        <w:fldChar w:fldCharType="separate"/>
      </w:r>
      <w:r w:rsidRPr="005A7ADD">
        <w:rPr>
          <w:rStyle w:val="Hyperlink"/>
          <w:rFonts w:cs="Arial"/>
          <w:lang w:val="en-US"/>
        </w:rPr>
        <w:t>GP-150756</w:t>
      </w:r>
      <w:r w:rsidRPr="005A7ADD">
        <w:rPr>
          <w:rFonts w:cs="Arial"/>
          <w:lang w:val="en-US"/>
        </w:rPr>
        <w:fldChar w:fldCharType="end"/>
      </w:r>
      <w:r w:rsidRPr="005A7ADD">
        <w:rPr>
          <w:rStyle w:val="Hyperlink"/>
          <w:rFonts w:cs="Arial"/>
          <w:u w:val="none"/>
          <w:lang w:val="en-US"/>
        </w:rPr>
        <w:t>, “</w:t>
      </w:r>
      <w:r w:rsidRPr="005A7ADD">
        <w:rPr>
          <w:rFonts w:cs="Arial"/>
          <w:lang w:val="en-US"/>
        </w:rPr>
        <w:t>EC-GSM, MAR periodic and network command system capacity evaluation (update of GPC150622)</w:t>
      </w:r>
      <w:r w:rsidRPr="005A7ADD">
        <w:rPr>
          <w:rStyle w:val="Hyperlink"/>
          <w:rFonts w:cs="Arial"/>
          <w:color w:val="auto"/>
          <w:u w:val="none"/>
          <w:lang w:val="en-US"/>
        </w:rPr>
        <w:t>”, source Ericsson LM. GERAN#67.</w:t>
      </w:r>
      <w:bookmarkEnd w:id="8"/>
    </w:p>
    <w:p w14:paraId="60966040" w14:textId="7677E103" w:rsidR="00703FF2" w:rsidRPr="00B95626" w:rsidRDefault="00703FF2" w:rsidP="007E3D54">
      <w:pPr>
        <w:pStyle w:val="Reference"/>
        <w:numPr>
          <w:ilvl w:val="0"/>
          <w:numId w:val="3"/>
        </w:numPr>
        <w:rPr>
          <w:lang w:val="en-US"/>
        </w:rPr>
      </w:pPr>
      <w:bookmarkStart w:id="9" w:name="_Ref431836444"/>
      <w:r w:rsidRPr="005A7ADD">
        <w:rPr>
          <w:rStyle w:val="Hyperlink"/>
          <w:rFonts w:cs="Arial"/>
          <w:color w:val="auto"/>
          <w:u w:val="none"/>
          <w:lang w:val="en-US"/>
        </w:rPr>
        <w:t>3GPP TR 45.820 v.1</w:t>
      </w:r>
      <w:r w:rsidR="00E82ADA" w:rsidRPr="005A7ADD">
        <w:rPr>
          <w:rStyle w:val="Hyperlink"/>
          <w:rFonts w:cs="Arial"/>
          <w:color w:val="auto"/>
          <w:u w:val="none"/>
          <w:lang w:val="en-US"/>
        </w:rPr>
        <w:t>3</w:t>
      </w:r>
      <w:r w:rsidRPr="005A7ADD">
        <w:rPr>
          <w:rStyle w:val="Hyperlink"/>
          <w:rFonts w:cs="Arial"/>
          <w:color w:val="auto"/>
          <w:u w:val="none"/>
          <w:lang w:val="en-US"/>
        </w:rPr>
        <w:t>.</w:t>
      </w:r>
      <w:r w:rsidR="00E82ADA" w:rsidRPr="005A7ADD">
        <w:rPr>
          <w:rStyle w:val="Hyperlink"/>
          <w:rFonts w:cs="Arial"/>
          <w:color w:val="auto"/>
          <w:u w:val="none"/>
          <w:lang w:val="en-US"/>
        </w:rPr>
        <w:t>0</w:t>
      </w:r>
      <w:r w:rsidRPr="005A7ADD">
        <w:rPr>
          <w:rStyle w:val="Hyperlink"/>
          <w:rFonts w:cs="Arial"/>
          <w:color w:val="auto"/>
          <w:u w:val="none"/>
          <w:lang w:val="en-US"/>
        </w:rPr>
        <w:t>.0</w:t>
      </w:r>
      <w:bookmarkEnd w:id="9"/>
    </w:p>
    <w:sectPr w:rsidR="00703FF2" w:rsidRPr="00B95626" w:rsidSect="00907159">
      <w:headerReference w:type="default" r:id="rId9"/>
      <w:footerReference w:type="default" r:id="rId10"/>
      <w:headerReference w:type="first" r:id="rId11"/>
      <w:footerReference w:type="first" r:id="rId12"/>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3B3D39" w14:textId="77777777" w:rsidR="007B2315" w:rsidRDefault="007B2315">
      <w:pPr>
        <w:spacing w:after="0" w:line="240" w:lineRule="auto"/>
      </w:pPr>
      <w:r>
        <w:separator/>
      </w:r>
    </w:p>
  </w:endnote>
  <w:endnote w:type="continuationSeparator" w:id="0">
    <w:p w14:paraId="015A69F3" w14:textId="77777777" w:rsidR="007B2315" w:rsidRDefault="007B23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151A05">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51A05">
      <w:rPr>
        <w:rStyle w:val="PageNumber"/>
        <w:noProof/>
      </w:rPr>
      <w:t>4</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8FD319" w14:textId="77777777" w:rsidR="007B2315" w:rsidRDefault="007B2315">
      <w:pPr>
        <w:spacing w:after="0" w:line="240" w:lineRule="auto"/>
      </w:pPr>
      <w:r>
        <w:separator/>
      </w:r>
    </w:p>
  </w:footnote>
  <w:footnote w:type="continuationSeparator" w:id="0">
    <w:p w14:paraId="36B4BB55" w14:textId="77777777" w:rsidR="007B2315" w:rsidRDefault="007B2315">
      <w:pPr>
        <w:spacing w:after="0" w:line="240" w:lineRule="auto"/>
      </w:pPr>
      <w:r>
        <w:continuationSeparator/>
      </w:r>
    </w:p>
  </w:footnote>
  <w:footnote w:id="1">
    <w:p w14:paraId="2D87B5E0" w14:textId="729C40DC" w:rsidR="00C51749" w:rsidRPr="00C51749" w:rsidRDefault="00C51749">
      <w:pPr>
        <w:pStyle w:val="FootnoteText"/>
        <w:rPr>
          <w:b/>
          <w:lang w:val="en-US"/>
        </w:rPr>
      </w:pPr>
      <w:r>
        <w:rPr>
          <w:rStyle w:val="FootnoteReference"/>
        </w:rPr>
        <w:footnoteRef/>
      </w:r>
      <w:r w:rsidRPr="00C51749">
        <w:rPr>
          <w:lang w:val="en-US"/>
        </w:rPr>
        <w:t xml:space="preserve"> </w:t>
      </w:r>
      <w:r>
        <w:rPr>
          <w:lang w:val="en-US"/>
        </w:rPr>
        <w:t>The different transmission modes basically corresponded to the same number of Coverage Classes, although in case of EC-PDTCH/EC-PACCH six coverage classes were defined but only five different transmission modes.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2C045AAE" w:rsidR="00F70696" w:rsidRPr="0027266D" w:rsidRDefault="00EA4043" w:rsidP="00921C14">
    <w:pPr>
      <w:pStyle w:val="Header"/>
      <w:spacing w:after="0"/>
      <w:rPr>
        <w:lang w:val="en-US"/>
      </w:rPr>
    </w:pPr>
    <w:r w:rsidRPr="0027266D">
      <w:rPr>
        <w:lang w:val="en-US"/>
      </w:rPr>
      <w:t xml:space="preserve">3GPP TSG GERAN </w:t>
    </w:r>
    <w:r w:rsidR="0027266D" w:rsidRPr="0027266D">
      <w:rPr>
        <w:lang w:val="en-US"/>
      </w:rPr>
      <w:t>Ad Hoc on EC-GSM and eDRX</w:t>
    </w:r>
    <w:r w:rsidR="00F70696" w:rsidRPr="0027266D">
      <w:rPr>
        <w:lang w:val="en-US"/>
      </w:rPr>
      <w:tab/>
    </w:r>
    <w:proofErr w:type="spellStart"/>
    <w:r w:rsidR="00F70696" w:rsidRPr="0027266D">
      <w:rPr>
        <w:lang w:val="en-US"/>
      </w:rPr>
      <w:t>Tdoc</w:t>
    </w:r>
    <w:proofErr w:type="spellEnd"/>
    <w:r w:rsidR="00F70696" w:rsidRPr="0027266D">
      <w:rPr>
        <w:lang w:val="en-US"/>
      </w:rPr>
      <w:t xml:space="preserve"> GP</w:t>
    </w:r>
    <w:r w:rsidR="0027266D">
      <w:rPr>
        <w:lang w:val="en-US"/>
      </w:rPr>
      <w:t>E</w:t>
    </w:r>
    <w:r w:rsidR="00F70696" w:rsidRPr="0027266D">
      <w:rPr>
        <w:lang w:val="en-US"/>
      </w:rPr>
      <w:t>150</w:t>
    </w:r>
    <w:r w:rsidR="00151A05">
      <w:rPr>
        <w:lang w:val="en-US"/>
      </w:rPr>
      <w:t>042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1D1EF1BD" w:rsidR="00F70696" w:rsidRPr="00862DB8" w:rsidRDefault="00F70696" w:rsidP="0094078F">
    <w:pPr>
      <w:pStyle w:val="Header"/>
      <w:spacing w:after="0"/>
      <w:rPr>
        <w:lang w:val="en-US"/>
      </w:rPr>
    </w:pPr>
    <w:r w:rsidRPr="00862DB8">
      <w:rPr>
        <w:lang w:val="en-US"/>
      </w:rPr>
      <w:t xml:space="preserve">3GPP TSG GERAN </w:t>
    </w:r>
    <w:r w:rsidR="00862DB8" w:rsidRPr="00862DB8">
      <w:rPr>
        <w:lang w:val="en-US"/>
      </w:rPr>
      <w:t>Ad Hoc on EC-GSM and eDRX</w:t>
    </w:r>
    <w:r w:rsidRPr="00862DB8">
      <w:rPr>
        <w:lang w:val="en-US"/>
      </w:rPr>
      <w:tab/>
    </w:r>
    <w:proofErr w:type="spellStart"/>
    <w:r w:rsidRPr="00862DB8">
      <w:rPr>
        <w:lang w:val="en-US"/>
      </w:rPr>
      <w:t>Tdoc</w:t>
    </w:r>
    <w:proofErr w:type="spellEnd"/>
    <w:r w:rsidRPr="00862DB8">
      <w:rPr>
        <w:lang w:val="en-US"/>
      </w:rPr>
      <w:t xml:space="preserve"> GP</w:t>
    </w:r>
    <w:r w:rsidR="001E482A">
      <w:rPr>
        <w:lang w:val="en-US"/>
      </w:rPr>
      <w:t>E</w:t>
    </w:r>
    <w:r w:rsidRPr="00862DB8">
      <w:rPr>
        <w:lang w:val="en-US"/>
      </w:rPr>
      <w:t>150</w:t>
    </w:r>
    <w:r w:rsidR="00151A05">
      <w:rPr>
        <w:lang w:val="en-US"/>
      </w:rPr>
      <w:t>042</w:t>
    </w:r>
  </w:p>
  <w:p w14:paraId="697D431D" w14:textId="11AAB611" w:rsidR="00F70696" w:rsidRDefault="00862DB8" w:rsidP="0094078F">
    <w:pPr>
      <w:pStyle w:val="Header"/>
      <w:spacing w:after="0"/>
      <w:rPr>
        <w:lang w:val="it-IT"/>
      </w:rPr>
    </w:pPr>
    <w:r>
      <w:rPr>
        <w:lang w:val="it-IT"/>
      </w:rPr>
      <w:t>Stockholm, Sweden</w:t>
    </w:r>
    <w:r w:rsidR="00F70696">
      <w:rPr>
        <w:lang w:val="it-IT"/>
      </w:rPr>
      <w:tab/>
    </w:r>
    <w:r w:rsidR="00F70696">
      <w:rPr>
        <w:lang w:val="it-IT"/>
      </w:rPr>
      <w:tab/>
      <w:t>Agenda item</w:t>
    </w:r>
    <w:r w:rsidR="00601107">
      <w:rPr>
        <w:lang w:val="it-IT"/>
      </w:rPr>
      <w:t xml:space="preserve"> 4.1</w:t>
    </w:r>
    <w:r w:rsidR="00F70696">
      <w:rPr>
        <w:lang w:val="it-IT"/>
      </w:rPr>
      <w:t xml:space="preserve"> </w:t>
    </w:r>
  </w:p>
  <w:p w14:paraId="29420902" w14:textId="4E2EB994" w:rsidR="00F70696" w:rsidRPr="0094078F" w:rsidRDefault="001E7725" w:rsidP="0094078F">
    <w:pPr>
      <w:pStyle w:val="Header"/>
      <w:spacing w:after="0"/>
      <w:rPr>
        <w:snapToGrid w:val="0"/>
        <w:lang w:val="en-US"/>
      </w:rPr>
    </w:pPr>
    <w:r>
      <w:rPr>
        <w:lang w:val="en-US"/>
      </w:rPr>
      <w:t>12</w:t>
    </w:r>
    <w:r w:rsidRPr="001E7725">
      <w:rPr>
        <w:vertAlign w:val="superscript"/>
        <w:lang w:val="en-US"/>
      </w:rPr>
      <w:t>th</w:t>
    </w:r>
    <w:r>
      <w:rPr>
        <w:lang w:val="en-US"/>
      </w:rPr>
      <w:t xml:space="preserve"> – 13</w:t>
    </w:r>
    <w:r w:rsidRPr="001E7725">
      <w:rPr>
        <w:vertAlign w:val="superscript"/>
        <w:lang w:val="en-US"/>
      </w:rPr>
      <w:t>th</w:t>
    </w:r>
    <w:r>
      <w:rPr>
        <w:lang w:val="en-US"/>
      </w:rPr>
      <w:t xml:space="preserve"> October</w:t>
    </w:r>
    <w:r w:rsidR="00F70696" w:rsidRPr="00C504D8">
      <w:rPr>
        <w:lang w:val="en-US"/>
      </w:rPr>
      <w:t>, 2015</w:t>
    </w:r>
    <w:r w:rsidR="00F70696" w:rsidRPr="00C504D8">
      <w:rPr>
        <w:lang w:val="en-US"/>
      </w:rPr>
      <w:b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4">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8">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0">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2">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3">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5">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7">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8">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0">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11"/>
  </w:num>
  <w:num w:numId="2">
    <w:abstractNumId w:val="6"/>
  </w:num>
  <w:num w:numId="3">
    <w:abstractNumId w:val="6"/>
    <w:lvlOverride w:ilvl="0">
      <w:startOverride w:val="1"/>
    </w:lvlOverride>
  </w:num>
  <w:num w:numId="4">
    <w:abstractNumId w:val="4"/>
  </w:num>
  <w:num w:numId="5">
    <w:abstractNumId w:val="21"/>
  </w:num>
  <w:num w:numId="6">
    <w:abstractNumId w:val="18"/>
  </w:num>
  <w:num w:numId="7">
    <w:abstractNumId w:val="12"/>
  </w:num>
  <w:num w:numId="8">
    <w:abstractNumId w:val="19"/>
  </w:num>
  <w:num w:numId="9">
    <w:abstractNumId w:val="8"/>
  </w:num>
  <w:num w:numId="10">
    <w:abstractNumId w:val="17"/>
  </w:num>
  <w:num w:numId="11">
    <w:abstractNumId w:val="9"/>
  </w:num>
  <w:num w:numId="12">
    <w:abstractNumId w:val="16"/>
  </w:num>
  <w:num w:numId="13">
    <w:abstractNumId w:val="7"/>
  </w:num>
  <w:num w:numId="14">
    <w:abstractNumId w:val="14"/>
  </w:num>
  <w:num w:numId="15">
    <w:abstractNumId w:val="3"/>
  </w:num>
  <w:num w:numId="16">
    <w:abstractNumId w:val="20"/>
  </w:num>
  <w:num w:numId="17">
    <w:abstractNumId w:val="1"/>
  </w:num>
  <w:num w:numId="18">
    <w:abstractNumId w:val="10"/>
  </w:num>
  <w:num w:numId="19">
    <w:abstractNumId w:val="2"/>
  </w:num>
  <w:num w:numId="20">
    <w:abstractNumId w:val="5"/>
  </w:num>
  <w:num w:numId="21">
    <w:abstractNumId w:val="13"/>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13A82"/>
    <w:rsid w:val="00013F1F"/>
    <w:rsid w:val="00014220"/>
    <w:rsid w:val="0001457A"/>
    <w:rsid w:val="000328BD"/>
    <w:rsid w:val="0003514C"/>
    <w:rsid w:val="00035699"/>
    <w:rsid w:val="00036578"/>
    <w:rsid w:val="00044867"/>
    <w:rsid w:val="000465D9"/>
    <w:rsid w:val="00053329"/>
    <w:rsid w:val="000545C7"/>
    <w:rsid w:val="0005551B"/>
    <w:rsid w:val="00057B85"/>
    <w:rsid w:val="00061DE1"/>
    <w:rsid w:val="00072597"/>
    <w:rsid w:val="00083CE5"/>
    <w:rsid w:val="0008783D"/>
    <w:rsid w:val="000953DD"/>
    <w:rsid w:val="000A0209"/>
    <w:rsid w:val="000A4647"/>
    <w:rsid w:val="000A5EA1"/>
    <w:rsid w:val="000B01A2"/>
    <w:rsid w:val="000B3728"/>
    <w:rsid w:val="000B6406"/>
    <w:rsid w:val="000C0298"/>
    <w:rsid w:val="000C0B6A"/>
    <w:rsid w:val="000C3D05"/>
    <w:rsid w:val="000C460D"/>
    <w:rsid w:val="000C7E5D"/>
    <w:rsid w:val="000D3F61"/>
    <w:rsid w:val="000D446B"/>
    <w:rsid w:val="000E05A4"/>
    <w:rsid w:val="000F0062"/>
    <w:rsid w:val="000F44B3"/>
    <w:rsid w:val="001049B9"/>
    <w:rsid w:val="00111C24"/>
    <w:rsid w:val="00111D00"/>
    <w:rsid w:val="00111E8F"/>
    <w:rsid w:val="00114767"/>
    <w:rsid w:val="00126F1E"/>
    <w:rsid w:val="00130B3C"/>
    <w:rsid w:val="0014335A"/>
    <w:rsid w:val="001439B7"/>
    <w:rsid w:val="00146EE4"/>
    <w:rsid w:val="001472DE"/>
    <w:rsid w:val="00147816"/>
    <w:rsid w:val="00151A05"/>
    <w:rsid w:val="00154AE4"/>
    <w:rsid w:val="001619C1"/>
    <w:rsid w:val="0016446F"/>
    <w:rsid w:val="00166330"/>
    <w:rsid w:val="00167F5D"/>
    <w:rsid w:val="00172CC6"/>
    <w:rsid w:val="00193163"/>
    <w:rsid w:val="00194EA9"/>
    <w:rsid w:val="00195059"/>
    <w:rsid w:val="001A1642"/>
    <w:rsid w:val="001A20AC"/>
    <w:rsid w:val="001B1E6B"/>
    <w:rsid w:val="001B4FCE"/>
    <w:rsid w:val="001C5E15"/>
    <w:rsid w:val="001D08A6"/>
    <w:rsid w:val="001D5203"/>
    <w:rsid w:val="001D56CD"/>
    <w:rsid w:val="001E07BB"/>
    <w:rsid w:val="001E482A"/>
    <w:rsid w:val="001E7725"/>
    <w:rsid w:val="00216AD2"/>
    <w:rsid w:val="00222973"/>
    <w:rsid w:val="00226A06"/>
    <w:rsid w:val="00233A28"/>
    <w:rsid w:val="00234BE1"/>
    <w:rsid w:val="002368E2"/>
    <w:rsid w:val="00237305"/>
    <w:rsid w:val="002473CA"/>
    <w:rsid w:val="00254356"/>
    <w:rsid w:val="00262E28"/>
    <w:rsid w:val="002701BE"/>
    <w:rsid w:val="0027266D"/>
    <w:rsid w:val="0028076C"/>
    <w:rsid w:val="00284803"/>
    <w:rsid w:val="00296225"/>
    <w:rsid w:val="002968B5"/>
    <w:rsid w:val="002B1FA8"/>
    <w:rsid w:val="002B665F"/>
    <w:rsid w:val="002C5909"/>
    <w:rsid w:val="002D0FE6"/>
    <w:rsid w:val="002D3E7F"/>
    <w:rsid w:val="002D442C"/>
    <w:rsid w:val="002D49D9"/>
    <w:rsid w:val="002D591E"/>
    <w:rsid w:val="002D6177"/>
    <w:rsid w:val="002D7589"/>
    <w:rsid w:val="002E667D"/>
    <w:rsid w:val="002F28F5"/>
    <w:rsid w:val="002F7389"/>
    <w:rsid w:val="002F741A"/>
    <w:rsid w:val="00325881"/>
    <w:rsid w:val="00337AFC"/>
    <w:rsid w:val="00337B5D"/>
    <w:rsid w:val="003456E5"/>
    <w:rsid w:val="003507FB"/>
    <w:rsid w:val="00354F47"/>
    <w:rsid w:val="0035787B"/>
    <w:rsid w:val="00357B2C"/>
    <w:rsid w:val="00360F22"/>
    <w:rsid w:val="00376F3B"/>
    <w:rsid w:val="00377AA6"/>
    <w:rsid w:val="00380770"/>
    <w:rsid w:val="00383E42"/>
    <w:rsid w:val="00385B2B"/>
    <w:rsid w:val="0039305D"/>
    <w:rsid w:val="00394CC2"/>
    <w:rsid w:val="003952F5"/>
    <w:rsid w:val="003A04E7"/>
    <w:rsid w:val="003A0B5C"/>
    <w:rsid w:val="003A0C76"/>
    <w:rsid w:val="003A1964"/>
    <w:rsid w:val="003A1D0B"/>
    <w:rsid w:val="003A2F8F"/>
    <w:rsid w:val="003A4282"/>
    <w:rsid w:val="003C1369"/>
    <w:rsid w:val="003C3539"/>
    <w:rsid w:val="003C45CC"/>
    <w:rsid w:val="003D07D1"/>
    <w:rsid w:val="003D1796"/>
    <w:rsid w:val="003D1B73"/>
    <w:rsid w:val="003D2BE0"/>
    <w:rsid w:val="003E3542"/>
    <w:rsid w:val="003E63B1"/>
    <w:rsid w:val="003F0BD2"/>
    <w:rsid w:val="003F4BD7"/>
    <w:rsid w:val="00402A48"/>
    <w:rsid w:val="00413593"/>
    <w:rsid w:val="00414B6B"/>
    <w:rsid w:val="00414D73"/>
    <w:rsid w:val="00415FC0"/>
    <w:rsid w:val="0043102B"/>
    <w:rsid w:val="00431416"/>
    <w:rsid w:val="0043460B"/>
    <w:rsid w:val="004346E5"/>
    <w:rsid w:val="004455C5"/>
    <w:rsid w:val="004470BD"/>
    <w:rsid w:val="00455376"/>
    <w:rsid w:val="004611FA"/>
    <w:rsid w:val="00461E05"/>
    <w:rsid w:val="00464244"/>
    <w:rsid w:val="0046465A"/>
    <w:rsid w:val="00466AEC"/>
    <w:rsid w:val="004808B1"/>
    <w:rsid w:val="00484F65"/>
    <w:rsid w:val="00485D94"/>
    <w:rsid w:val="004865D7"/>
    <w:rsid w:val="00490582"/>
    <w:rsid w:val="00496F15"/>
    <w:rsid w:val="004A252F"/>
    <w:rsid w:val="004B0366"/>
    <w:rsid w:val="004B0AC0"/>
    <w:rsid w:val="004B117F"/>
    <w:rsid w:val="004B48CA"/>
    <w:rsid w:val="004B5A69"/>
    <w:rsid w:val="004B70AF"/>
    <w:rsid w:val="004C2155"/>
    <w:rsid w:val="004C2613"/>
    <w:rsid w:val="004D1277"/>
    <w:rsid w:val="004D558D"/>
    <w:rsid w:val="004E018E"/>
    <w:rsid w:val="004E26E4"/>
    <w:rsid w:val="004E4D55"/>
    <w:rsid w:val="004E68EC"/>
    <w:rsid w:val="004F17F5"/>
    <w:rsid w:val="004F3485"/>
    <w:rsid w:val="004F41FE"/>
    <w:rsid w:val="004F46EB"/>
    <w:rsid w:val="00503335"/>
    <w:rsid w:val="00506210"/>
    <w:rsid w:val="00515A66"/>
    <w:rsid w:val="00516825"/>
    <w:rsid w:val="005240B4"/>
    <w:rsid w:val="005555F7"/>
    <w:rsid w:val="00561C54"/>
    <w:rsid w:val="005633C1"/>
    <w:rsid w:val="005676B5"/>
    <w:rsid w:val="00571526"/>
    <w:rsid w:val="00571B62"/>
    <w:rsid w:val="005723DB"/>
    <w:rsid w:val="00575984"/>
    <w:rsid w:val="00577523"/>
    <w:rsid w:val="00587E1A"/>
    <w:rsid w:val="00596115"/>
    <w:rsid w:val="005A7ADD"/>
    <w:rsid w:val="005B34C9"/>
    <w:rsid w:val="005D0966"/>
    <w:rsid w:val="005D15AB"/>
    <w:rsid w:val="005D66F3"/>
    <w:rsid w:val="005E0322"/>
    <w:rsid w:val="005E3DD1"/>
    <w:rsid w:val="005E50F2"/>
    <w:rsid w:val="005E55F3"/>
    <w:rsid w:val="005E59E7"/>
    <w:rsid w:val="005F1C42"/>
    <w:rsid w:val="005F4023"/>
    <w:rsid w:val="00601107"/>
    <w:rsid w:val="006078E2"/>
    <w:rsid w:val="00627CE9"/>
    <w:rsid w:val="006322F6"/>
    <w:rsid w:val="006356A0"/>
    <w:rsid w:val="0063596B"/>
    <w:rsid w:val="00640CBC"/>
    <w:rsid w:val="0064648C"/>
    <w:rsid w:val="00650AE1"/>
    <w:rsid w:val="00660CC6"/>
    <w:rsid w:val="006627BD"/>
    <w:rsid w:val="00662A30"/>
    <w:rsid w:val="006661B4"/>
    <w:rsid w:val="00670781"/>
    <w:rsid w:val="0067653F"/>
    <w:rsid w:val="00676CD7"/>
    <w:rsid w:val="006817D6"/>
    <w:rsid w:val="00683CF7"/>
    <w:rsid w:val="00690029"/>
    <w:rsid w:val="006907FF"/>
    <w:rsid w:val="00692C23"/>
    <w:rsid w:val="0069317D"/>
    <w:rsid w:val="006942C8"/>
    <w:rsid w:val="006A57C7"/>
    <w:rsid w:val="006A798B"/>
    <w:rsid w:val="006B4B8D"/>
    <w:rsid w:val="006B6993"/>
    <w:rsid w:val="006C0D47"/>
    <w:rsid w:val="006C3288"/>
    <w:rsid w:val="006C397D"/>
    <w:rsid w:val="006C4B8D"/>
    <w:rsid w:val="006C5BFF"/>
    <w:rsid w:val="006C6324"/>
    <w:rsid w:val="006D7C43"/>
    <w:rsid w:val="006E76EB"/>
    <w:rsid w:val="006F148B"/>
    <w:rsid w:val="006F28A9"/>
    <w:rsid w:val="006F2B92"/>
    <w:rsid w:val="006F7DED"/>
    <w:rsid w:val="0070095B"/>
    <w:rsid w:val="00702A52"/>
    <w:rsid w:val="00702A69"/>
    <w:rsid w:val="0070344E"/>
    <w:rsid w:val="00703FF2"/>
    <w:rsid w:val="0070688F"/>
    <w:rsid w:val="007108F8"/>
    <w:rsid w:val="00712138"/>
    <w:rsid w:val="00716BBF"/>
    <w:rsid w:val="00722081"/>
    <w:rsid w:val="007247EC"/>
    <w:rsid w:val="0073040D"/>
    <w:rsid w:val="0073048A"/>
    <w:rsid w:val="0073352A"/>
    <w:rsid w:val="00736384"/>
    <w:rsid w:val="007534B5"/>
    <w:rsid w:val="00753D74"/>
    <w:rsid w:val="007573FC"/>
    <w:rsid w:val="00757E7E"/>
    <w:rsid w:val="007643F3"/>
    <w:rsid w:val="00765577"/>
    <w:rsid w:val="00765F8D"/>
    <w:rsid w:val="0076741A"/>
    <w:rsid w:val="00781EB8"/>
    <w:rsid w:val="00786653"/>
    <w:rsid w:val="00786B3C"/>
    <w:rsid w:val="00790B8D"/>
    <w:rsid w:val="007948E2"/>
    <w:rsid w:val="007A0DEA"/>
    <w:rsid w:val="007A137F"/>
    <w:rsid w:val="007A42E3"/>
    <w:rsid w:val="007B2315"/>
    <w:rsid w:val="007B2A51"/>
    <w:rsid w:val="007B5B67"/>
    <w:rsid w:val="007B5BB9"/>
    <w:rsid w:val="007C17F3"/>
    <w:rsid w:val="007C5771"/>
    <w:rsid w:val="007C598C"/>
    <w:rsid w:val="007C78E4"/>
    <w:rsid w:val="007D1A7D"/>
    <w:rsid w:val="007D25A2"/>
    <w:rsid w:val="007D3104"/>
    <w:rsid w:val="007D77A5"/>
    <w:rsid w:val="007E01B4"/>
    <w:rsid w:val="007E1B01"/>
    <w:rsid w:val="007E3D54"/>
    <w:rsid w:val="007F056B"/>
    <w:rsid w:val="007F0D92"/>
    <w:rsid w:val="007F743D"/>
    <w:rsid w:val="0080578F"/>
    <w:rsid w:val="008062A3"/>
    <w:rsid w:val="00807D9A"/>
    <w:rsid w:val="00810D18"/>
    <w:rsid w:val="00811BE0"/>
    <w:rsid w:val="00811C3B"/>
    <w:rsid w:val="00822A0E"/>
    <w:rsid w:val="0082321A"/>
    <w:rsid w:val="00827834"/>
    <w:rsid w:val="00840691"/>
    <w:rsid w:val="00844ABC"/>
    <w:rsid w:val="00845615"/>
    <w:rsid w:val="00846F9A"/>
    <w:rsid w:val="0085544D"/>
    <w:rsid w:val="00861328"/>
    <w:rsid w:val="00862DB8"/>
    <w:rsid w:val="008673C3"/>
    <w:rsid w:val="00870D1E"/>
    <w:rsid w:val="00891899"/>
    <w:rsid w:val="00893836"/>
    <w:rsid w:val="00894DC7"/>
    <w:rsid w:val="008B06CE"/>
    <w:rsid w:val="008B3DF2"/>
    <w:rsid w:val="008B4B43"/>
    <w:rsid w:val="008B72B8"/>
    <w:rsid w:val="008C1ECC"/>
    <w:rsid w:val="008C4E46"/>
    <w:rsid w:val="008C7860"/>
    <w:rsid w:val="008E0B78"/>
    <w:rsid w:val="008E37D2"/>
    <w:rsid w:val="008E3C98"/>
    <w:rsid w:val="008E6DFF"/>
    <w:rsid w:val="008F05C1"/>
    <w:rsid w:val="008F1117"/>
    <w:rsid w:val="008F2847"/>
    <w:rsid w:val="008F4B58"/>
    <w:rsid w:val="008F6593"/>
    <w:rsid w:val="00906620"/>
    <w:rsid w:val="00907159"/>
    <w:rsid w:val="00910F81"/>
    <w:rsid w:val="009120E8"/>
    <w:rsid w:val="00921C14"/>
    <w:rsid w:val="00936AA8"/>
    <w:rsid w:val="0094078F"/>
    <w:rsid w:val="00943982"/>
    <w:rsid w:val="009441DC"/>
    <w:rsid w:val="00952B5A"/>
    <w:rsid w:val="00952F34"/>
    <w:rsid w:val="00956A3B"/>
    <w:rsid w:val="009609D2"/>
    <w:rsid w:val="00980A4B"/>
    <w:rsid w:val="00981B67"/>
    <w:rsid w:val="00982514"/>
    <w:rsid w:val="0099364A"/>
    <w:rsid w:val="009A0A4A"/>
    <w:rsid w:val="009A1611"/>
    <w:rsid w:val="009A5241"/>
    <w:rsid w:val="009B1715"/>
    <w:rsid w:val="009B3B57"/>
    <w:rsid w:val="009D2401"/>
    <w:rsid w:val="009D5B06"/>
    <w:rsid w:val="009D7551"/>
    <w:rsid w:val="009E2189"/>
    <w:rsid w:val="009E2543"/>
    <w:rsid w:val="009E2C30"/>
    <w:rsid w:val="009E608D"/>
    <w:rsid w:val="009E6285"/>
    <w:rsid w:val="009E754F"/>
    <w:rsid w:val="009F27B2"/>
    <w:rsid w:val="00A0640F"/>
    <w:rsid w:val="00A11D3A"/>
    <w:rsid w:val="00A141DC"/>
    <w:rsid w:val="00A14A0E"/>
    <w:rsid w:val="00A236EE"/>
    <w:rsid w:val="00A379D6"/>
    <w:rsid w:val="00A407F0"/>
    <w:rsid w:val="00A4250C"/>
    <w:rsid w:val="00A446B5"/>
    <w:rsid w:val="00A51441"/>
    <w:rsid w:val="00A6256F"/>
    <w:rsid w:val="00A62A40"/>
    <w:rsid w:val="00A637B5"/>
    <w:rsid w:val="00A66DD2"/>
    <w:rsid w:val="00A737F5"/>
    <w:rsid w:val="00A74338"/>
    <w:rsid w:val="00A8058C"/>
    <w:rsid w:val="00A83173"/>
    <w:rsid w:val="00A83265"/>
    <w:rsid w:val="00A84CF7"/>
    <w:rsid w:val="00A900C3"/>
    <w:rsid w:val="00A90F92"/>
    <w:rsid w:val="00A93BBA"/>
    <w:rsid w:val="00AA5568"/>
    <w:rsid w:val="00AB4F43"/>
    <w:rsid w:val="00AC0305"/>
    <w:rsid w:val="00AC29D7"/>
    <w:rsid w:val="00AC747A"/>
    <w:rsid w:val="00AD1769"/>
    <w:rsid w:val="00AF03B2"/>
    <w:rsid w:val="00AF48D8"/>
    <w:rsid w:val="00AF7959"/>
    <w:rsid w:val="00B006A9"/>
    <w:rsid w:val="00B14C0C"/>
    <w:rsid w:val="00B23246"/>
    <w:rsid w:val="00B266D4"/>
    <w:rsid w:val="00B27C20"/>
    <w:rsid w:val="00B3298F"/>
    <w:rsid w:val="00B35530"/>
    <w:rsid w:val="00B35E6C"/>
    <w:rsid w:val="00B42495"/>
    <w:rsid w:val="00B5059A"/>
    <w:rsid w:val="00B518B9"/>
    <w:rsid w:val="00B73551"/>
    <w:rsid w:val="00B737AA"/>
    <w:rsid w:val="00B9025F"/>
    <w:rsid w:val="00B95626"/>
    <w:rsid w:val="00B958DC"/>
    <w:rsid w:val="00BA0698"/>
    <w:rsid w:val="00BA0719"/>
    <w:rsid w:val="00BA0980"/>
    <w:rsid w:val="00BA594F"/>
    <w:rsid w:val="00BA5F6A"/>
    <w:rsid w:val="00BB357F"/>
    <w:rsid w:val="00BB3C9A"/>
    <w:rsid w:val="00BB74AF"/>
    <w:rsid w:val="00BC0263"/>
    <w:rsid w:val="00BC10CB"/>
    <w:rsid w:val="00BC2636"/>
    <w:rsid w:val="00BC3308"/>
    <w:rsid w:val="00BC77C7"/>
    <w:rsid w:val="00BC78AF"/>
    <w:rsid w:val="00BD00E0"/>
    <w:rsid w:val="00BD506C"/>
    <w:rsid w:val="00BD5BB9"/>
    <w:rsid w:val="00BD64D2"/>
    <w:rsid w:val="00BD7A87"/>
    <w:rsid w:val="00BE490A"/>
    <w:rsid w:val="00BF0B86"/>
    <w:rsid w:val="00C009B5"/>
    <w:rsid w:val="00C0342C"/>
    <w:rsid w:val="00C15895"/>
    <w:rsid w:val="00C2240A"/>
    <w:rsid w:val="00C22F9C"/>
    <w:rsid w:val="00C36704"/>
    <w:rsid w:val="00C4024E"/>
    <w:rsid w:val="00C46900"/>
    <w:rsid w:val="00C51749"/>
    <w:rsid w:val="00C554C0"/>
    <w:rsid w:val="00C57517"/>
    <w:rsid w:val="00C70A44"/>
    <w:rsid w:val="00C71BC3"/>
    <w:rsid w:val="00C74D49"/>
    <w:rsid w:val="00C80A0A"/>
    <w:rsid w:val="00C9118E"/>
    <w:rsid w:val="00C92203"/>
    <w:rsid w:val="00C95B1C"/>
    <w:rsid w:val="00CA2C08"/>
    <w:rsid w:val="00CA6F19"/>
    <w:rsid w:val="00CB1493"/>
    <w:rsid w:val="00CB230E"/>
    <w:rsid w:val="00CB4358"/>
    <w:rsid w:val="00CB4CB0"/>
    <w:rsid w:val="00CC140E"/>
    <w:rsid w:val="00CC3211"/>
    <w:rsid w:val="00CC3288"/>
    <w:rsid w:val="00CC43DB"/>
    <w:rsid w:val="00CC4816"/>
    <w:rsid w:val="00CC5F3A"/>
    <w:rsid w:val="00CC67A1"/>
    <w:rsid w:val="00CE720B"/>
    <w:rsid w:val="00CE7EF9"/>
    <w:rsid w:val="00CF2F01"/>
    <w:rsid w:val="00CF32E8"/>
    <w:rsid w:val="00CF4CF6"/>
    <w:rsid w:val="00D0010A"/>
    <w:rsid w:val="00D01043"/>
    <w:rsid w:val="00D070F5"/>
    <w:rsid w:val="00D104B2"/>
    <w:rsid w:val="00D10EF0"/>
    <w:rsid w:val="00D13635"/>
    <w:rsid w:val="00D1417F"/>
    <w:rsid w:val="00D176AA"/>
    <w:rsid w:val="00D226D9"/>
    <w:rsid w:val="00D22CAD"/>
    <w:rsid w:val="00D32764"/>
    <w:rsid w:val="00D3518D"/>
    <w:rsid w:val="00D3658E"/>
    <w:rsid w:val="00D376F9"/>
    <w:rsid w:val="00D44171"/>
    <w:rsid w:val="00D45C86"/>
    <w:rsid w:val="00D72ADD"/>
    <w:rsid w:val="00D72E16"/>
    <w:rsid w:val="00D74BDB"/>
    <w:rsid w:val="00D755F1"/>
    <w:rsid w:val="00D83B08"/>
    <w:rsid w:val="00DA0A23"/>
    <w:rsid w:val="00DA12E5"/>
    <w:rsid w:val="00DA2BF4"/>
    <w:rsid w:val="00DA538B"/>
    <w:rsid w:val="00DA7657"/>
    <w:rsid w:val="00DB171D"/>
    <w:rsid w:val="00DB5D02"/>
    <w:rsid w:val="00DB6CAD"/>
    <w:rsid w:val="00DC18DF"/>
    <w:rsid w:val="00DD2AD5"/>
    <w:rsid w:val="00DD548A"/>
    <w:rsid w:val="00DD5D14"/>
    <w:rsid w:val="00DE1ECB"/>
    <w:rsid w:val="00DE7460"/>
    <w:rsid w:val="00DE77B2"/>
    <w:rsid w:val="00DE7E5E"/>
    <w:rsid w:val="00DF403B"/>
    <w:rsid w:val="00DF4315"/>
    <w:rsid w:val="00E01558"/>
    <w:rsid w:val="00E01633"/>
    <w:rsid w:val="00E01E4E"/>
    <w:rsid w:val="00E055FE"/>
    <w:rsid w:val="00E069E8"/>
    <w:rsid w:val="00E12B90"/>
    <w:rsid w:val="00E16594"/>
    <w:rsid w:val="00E26EE6"/>
    <w:rsid w:val="00E2730E"/>
    <w:rsid w:val="00E279FD"/>
    <w:rsid w:val="00E367DF"/>
    <w:rsid w:val="00E37349"/>
    <w:rsid w:val="00E41D36"/>
    <w:rsid w:val="00E4533B"/>
    <w:rsid w:val="00E504C0"/>
    <w:rsid w:val="00E64BF9"/>
    <w:rsid w:val="00E64EEA"/>
    <w:rsid w:val="00E70450"/>
    <w:rsid w:val="00E70498"/>
    <w:rsid w:val="00E72BBF"/>
    <w:rsid w:val="00E82ADA"/>
    <w:rsid w:val="00E83500"/>
    <w:rsid w:val="00E855DB"/>
    <w:rsid w:val="00E87D37"/>
    <w:rsid w:val="00E90239"/>
    <w:rsid w:val="00E92E98"/>
    <w:rsid w:val="00E9426C"/>
    <w:rsid w:val="00E9450E"/>
    <w:rsid w:val="00E973A6"/>
    <w:rsid w:val="00EA4043"/>
    <w:rsid w:val="00EB5E67"/>
    <w:rsid w:val="00EC300B"/>
    <w:rsid w:val="00EC5584"/>
    <w:rsid w:val="00EC5B88"/>
    <w:rsid w:val="00ED0634"/>
    <w:rsid w:val="00ED1C6E"/>
    <w:rsid w:val="00EF016C"/>
    <w:rsid w:val="00EF332B"/>
    <w:rsid w:val="00EF77DE"/>
    <w:rsid w:val="00F00437"/>
    <w:rsid w:val="00F035FE"/>
    <w:rsid w:val="00F0477C"/>
    <w:rsid w:val="00F06840"/>
    <w:rsid w:val="00F07F83"/>
    <w:rsid w:val="00F119C8"/>
    <w:rsid w:val="00F14B61"/>
    <w:rsid w:val="00F20FFD"/>
    <w:rsid w:val="00F22563"/>
    <w:rsid w:val="00F22DF3"/>
    <w:rsid w:val="00F2388A"/>
    <w:rsid w:val="00F2522C"/>
    <w:rsid w:val="00F25DE3"/>
    <w:rsid w:val="00F27F18"/>
    <w:rsid w:val="00F3303C"/>
    <w:rsid w:val="00F46637"/>
    <w:rsid w:val="00F47D38"/>
    <w:rsid w:val="00F52779"/>
    <w:rsid w:val="00F5613A"/>
    <w:rsid w:val="00F60CC4"/>
    <w:rsid w:val="00F70696"/>
    <w:rsid w:val="00F857CA"/>
    <w:rsid w:val="00F870CF"/>
    <w:rsid w:val="00F9219A"/>
    <w:rsid w:val="00F93645"/>
    <w:rsid w:val="00FA2257"/>
    <w:rsid w:val="00FA2791"/>
    <w:rsid w:val="00FA55A1"/>
    <w:rsid w:val="00FB1F38"/>
    <w:rsid w:val="00FB2275"/>
    <w:rsid w:val="00FB6A94"/>
    <w:rsid w:val="00FC7F59"/>
    <w:rsid w:val="00FD07FC"/>
    <w:rsid w:val="00FD4852"/>
    <w:rsid w:val="00FD6BEA"/>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352070218">
      <w:bodyDiv w:val="1"/>
      <w:marLeft w:val="0"/>
      <w:marRight w:val="0"/>
      <w:marTop w:val="0"/>
      <w:marBottom w:val="0"/>
      <w:divBdr>
        <w:top w:val="none" w:sz="0" w:space="0" w:color="auto"/>
        <w:left w:val="none" w:sz="0" w:space="0" w:color="auto"/>
        <w:bottom w:val="none" w:sz="0" w:space="0" w:color="auto"/>
        <w:right w:val="none" w:sz="0" w:space="0" w:color="auto"/>
      </w:divBdr>
    </w:div>
    <w:div w:id="753361932">
      <w:bodyDiv w:val="1"/>
      <w:marLeft w:val="0"/>
      <w:marRight w:val="0"/>
      <w:marTop w:val="0"/>
      <w:marBottom w:val="0"/>
      <w:divBdr>
        <w:top w:val="none" w:sz="0" w:space="0" w:color="auto"/>
        <w:left w:val="none" w:sz="0" w:space="0" w:color="auto"/>
        <w:bottom w:val="none" w:sz="0" w:space="0" w:color="auto"/>
        <w:right w:val="none" w:sz="0" w:space="0" w:color="auto"/>
      </w:divBdr>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16B17-0C54-44F2-95BB-48D7D1C16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1132</Words>
  <Characters>6458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EAB r1</cp:lastModifiedBy>
  <cp:revision>3</cp:revision>
  <dcterms:created xsi:type="dcterms:W3CDTF">2015-10-10T18:43:00Z</dcterms:created>
  <dcterms:modified xsi:type="dcterms:W3CDTF">2015-10-10T18:45:00Z</dcterms:modified>
</cp:coreProperties>
</file>